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197C" w:rsidRDefault="00DC197C" w:rsidP="00AF3D04">
      <w:pPr>
        <w:pStyle w:val="BodyText"/>
      </w:pPr>
      <w:bookmarkStart w:id="0" w:name="_GoBack"/>
      <w:bookmarkEnd w:id="0"/>
    </w:p>
    <w:p w:rsidR="00DC197C" w:rsidRDefault="00DC197C">
      <w:pPr>
        <w:rPr>
          <w:sz w:val="2"/>
        </w:rPr>
        <w:sectPr w:rsidR="00DC197C" w:rsidSect="00EE1907">
          <w:headerReference w:type="even" r:id="rId13"/>
          <w:headerReference w:type="default" r:id="rId14"/>
          <w:footerReference w:type="even" r:id="rId15"/>
          <w:footerReference w:type="default" r:id="rId16"/>
          <w:headerReference w:type="first" r:id="rId17"/>
          <w:footerReference w:type="first" r:id="rId18"/>
          <w:pgSz w:w="11907" w:h="16840" w:code="9"/>
          <w:pgMar w:top="1418" w:right="1247" w:bottom="1134" w:left="1247" w:header="0" w:footer="283" w:gutter="0"/>
          <w:cols w:space="720"/>
          <w:formProt w:val="0"/>
          <w:titlePg/>
          <w:docGrid w:linePitch="299"/>
        </w:sectPr>
      </w:pPr>
    </w:p>
    <w:p w:rsidR="009C5ED0" w:rsidRDefault="009C5ED0" w:rsidP="009C5ED0">
      <w:pPr>
        <w:pStyle w:val="BodyText"/>
        <w:rPr>
          <w:sz w:val="24"/>
        </w:rPr>
      </w:pPr>
      <w:bookmarkStart w:id="1" w:name="RecipientAddressWindow"/>
      <w:bookmarkStart w:id="2" w:name="Dash3"/>
      <w:bookmarkEnd w:id="1"/>
      <w:bookmarkEnd w:id="2"/>
    </w:p>
    <w:p w:rsidR="00E91341" w:rsidRPr="00D86E2F" w:rsidRDefault="00E91341" w:rsidP="00E91341">
      <w:pPr>
        <w:spacing w:line="360" w:lineRule="auto"/>
        <w:jc w:val="center"/>
        <w:rPr>
          <w:rFonts w:ascii="Calibri" w:hAnsi="Calibri"/>
          <w:b/>
          <w:szCs w:val="40"/>
        </w:rPr>
      </w:pPr>
    </w:p>
    <w:p w:rsidR="00E91341" w:rsidRDefault="00E91341" w:rsidP="00E91341">
      <w:pPr>
        <w:jc w:val="center"/>
        <w:rPr>
          <w:b/>
          <w:sz w:val="28"/>
          <w:szCs w:val="40"/>
        </w:rPr>
      </w:pPr>
    </w:p>
    <w:p w:rsidR="00E91341" w:rsidRDefault="00E91341" w:rsidP="00E91341">
      <w:pPr>
        <w:jc w:val="center"/>
        <w:rPr>
          <w:b/>
          <w:sz w:val="28"/>
          <w:szCs w:val="40"/>
        </w:rPr>
      </w:pPr>
    </w:p>
    <w:p w:rsidR="00E91341" w:rsidRDefault="00E91341" w:rsidP="00E91341">
      <w:pPr>
        <w:jc w:val="center"/>
        <w:rPr>
          <w:b/>
          <w:sz w:val="28"/>
          <w:szCs w:val="40"/>
        </w:rPr>
      </w:pPr>
    </w:p>
    <w:p w:rsidR="00E91341" w:rsidRDefault="00E91341" w:rsidP="00E91341">
      <w:pPr>
        <w:jc w:val="center"/>
        <w:rPr>
          <w:b/>
          <w:sz w:val="28"/>
          <w:szCs w:val="40"/>
        </w:rPr>
      </w:pPr>
    </w:p>
    <w:p w:rsidR="00E91341" w:rsidRPr="00A308E0" w:rsidRDefault="00E91341" w:rsidP="00E91341">
      <w:pPr>
        <w:jc w:val="center"/>
        <w:rPr>
          <w:rFonts w:asciiTheme="minorHAnsi" w:hAnsiTheme="minorHAnsi"/>
          <w:b/>
          <w:sz w:val="28"/>
          <w:szCs w:val="40"/>
        </w:rPr>
      </w:pPr>
    </w:p>
    <w:p w:rsidR="00E91341" w:rsidRDefault="00E91341" w:rsidP="00E91341">
      <w:pPr>
        <w:jc w:val="center"/>
        <w:rPr>
          <w:rFonts w:asciiTheme="minorHAnsi" w:hAnsiTheme="minorHAnsi"/>
          <w:b/>
          <w:sz w:val="40"/>
          <w:szCs w:val="40"/>
        </w:rPr>
      </w:pPr>
      <w:r>
        <w:rPr>
          <w:rFonts w:asciiTheme="minorHAnsi" w:hAnsiTheme="minorHAnsi"/>
          <w:b/>
          <w:sz w:val="40"/>
          <w:szCs w:val="40"/>
        </w:rPr>
        <w:t xml:space="preserve">EU </w:t>
      </w:r>
      <w:r w:rsidR="00E5578E">
        <w:rPr>
          <w:rFonts w:asciiTheme="minorHAnsi" w:hAnsiTheme="minorHAnsi"/>
          <w:b/>
          <w:sz w:val="40"/>
          <w:szCs w:val="40"/>
        </w:rPr>
        <w:t xml:space="preserve">Public Procurement </w:t>
      </w:r>
      <w:r w:rsidRPr="00A308E0">
        <w:rPr>
          <w:rFonts w:asciiTheme="minorHAnsi" w:hAnsiTheme="minorHAnsi"/>
          <w:b/>
          <w:sz w:val="40"/>
          <w:szCs w:val="40"/>
        </w:rPr>
        <w:t xml:space="preserve">Workshop </w:t>
      </w:r>
    </w:p>
    <w:p w:rsidR="00E91341" w:rsidRPr="00A308E0" w:rsidRDefault="00E91341" w:rsidP="00E91341">
      <w:pPr>
        <w:jc w:val="center"/>
        <w:rPr>
          <w:rFonts w:asciiTheme="minorHAnsi" w:hAnsiTheme="minorHAnsi"/>
          <w:b/>
          <w:sz w:val="40"/>
          <w:szCs w:val="40"/>
        </w:rPr>
      </w:pPr>
    </w:p>
    <w:p w:rsidR="00E91341" w:rsidRPr="00A308E0" w:rsidRDefault="00E91341" w:rsidP="00E91341">
      <w:pPr>
        <w:jc w:val="center"/>
        <w:rPr>
          <w:rFonts w:asciiTheme="minorHAnsi" w:hAnsiTheme="minorHAnsi"/>
          <w:b/>
          <w:sz w:val="28"/>
          <w:szCs w:val="40"/>
        </w:rPr>
      </w:pPr>
      <w:proofErr w:type="gramStart"/>
      <w:r w:rsidRPr="00A308E0">
        <w:rPr>
          <w:rFonts w:asciiTheme="minorHAnsi" w:hAnsiTheme="minorHAnsi"/>
          <w:b/>
          <w:sz w:val="28"/>
          <w:szCs w:val="40"/>
        </w:rPr>
        <w:t>for</w:t>
      </w:r>
      <w:proofErr w:type="gramEnd"/>
      <w:r w:rsidRPr="00A308E0">
        <w:rPr>
          <w:rFonts w:asciiTheme="minorHAnsi" w:hAnsiTheme="minorHAnsi"/>
          <w:b/>
          <w:sz w:val="28"/>
          <w:szCs w:val="40"/>
        </w:rPr>
        <w:t xml:space="preserve"> </w:t>
      </w:r>
    </w:p>
    <w:p w:rsidR="00E91341" w:rsidRPr="00A308E0" w:rsidRDefault="00E91341" w:rsidP="00E5578E">
      <w:pPr>
        <w:jc w:val="center"/>
        <w:rPr>
          <w:rFonts w:asciiTheme="minorHAnsi" w:hAnsiTheme="minorHAnsi"/>
          <w:b/>
          <w:sz w:val="28"/>
          <w:szCs w:val="40"/>
        </w:rPr>
      </w:pPr>
      <w:proofErr w:type="gramStart"/>
      <w:r w:rsidRPr="00A308E0">
        <w:rPr>
          <w:rFonts w:asciiTheme="minorHAnsi" w:hAnsiTheme="minorHAnsi"/>
          <w:b/>
          <w:sz w:val="28"/>
          <w:szCs w:val="40"/>
        </w:rPr>
        <w:t>the</w:t>
      </w:r>
      <w:proofErr w:type="gramEnd"/>
      <w:r w:rsidRPr="00A308E0">
        <w:rPr>
          <w:rFonts w:asciiTheme="minorHAnsi" w:hAnsiTheme="minorHAnsi"/>
          <w:b/>
          <w:sz w:val="28"/>
          <w:szCs w:val="40"/>
        </w:rPr>
        <w:t xml:space="preserve"> Republic Commission for the</w:t>
      </w:r>
      <w:r>
        <w:rPr>
          <w:rFonts w:asciiTheme="minorHAnsi" w:hAnsiTheme="minorHAnsi"/>
          <w:b/>
          <w:sz w:val="28"/>
          <w:szCs w:val="40"/>
        </w:rPr>
        <w:t xml:space="preserve"> </w:t>
      </w:r>
      <w:r w:rsidRPr="00A308E0">
        <w:rPr>
          <w:rFonts w:asciiTheme="minorHAnsi" w:hAnsiTheme="minorHAnsi"/>
          <w:b/>
          <w:sz w:val="28"/>
          <w:szCs w:val="40"/>
        </w:rPr>
        <w:t>Protection of Bidders’ Rights in Public Procurement Procedures</w:t>
      </w:r>
      <w:r>
        <w:rPr>
          <w:rFonts w:asciiTheme="minorHAnsi" w:hAnsiTheme="minorHAnsi"/>
          <w:b/>
          <w:sz w:val="28"/>
          <w:szCs w:val="40"/>
        </w:rPr>
        <w:t xml:space="preserve"> </w:t>
      </w:r>
    </w:p>
    <w:p w:rsidR="00E91341" w:rsidRPr="00A308E0" w:rsidRDefault="00E91341" w:rsidP="00E91341">
      <w:pPr>
        <w:jc w:val="center"/>
        <w:rPr>
          <w:rFonts w:asciiTheme="minorHAnsi" w:hAnsiTheme="minorHAnsi"/>
          <w:b/>
          <w:sz w:val="28"/>
          <w:szCs w:val="40"/>
        </w:rPr>
      </w:pPr>
    </w:p>
    <w:p w:rsidR="00E91341" w:rsidRDefault="00E91341" w:rsidP="00E91341">
      <w:pPr>
        <w:jc w:val="center"/>
        <w:rPr>
          <w:rFonts w:asciiTheme="minorHAnsi" w:hAnsiTheme="minorHAnsi"/>
          <w:b/>
          <w:sz w:val="28"/>
          <w:szCs w:val="40"/>
        </w:rPr>
      </w:pPr>
      <w:r w:rsidRPr="00A308E0">
        <w:rPr>
          <w:rFonts w:asciiTheme="minorHAnsi" w:hAnsiTheme="minorHAnsi"/>
          <w:b/>
          <w:sz w:val="28"/>
          <w:szCs w:val="40"/>
        </w:rPr>
        <w:t>Programme</w:t>
      </w: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Default="00E5578E" w:rsidP="00E91341">
      <w:pPr>
        <w:jc w:val="center"/>
        <w:rPr>
          <w:rFonts w:ascii="Calibri" w:hAnsi="Calibri"/>
          <w:b/>
          <w:sz w:val="28"/>
          <w:szCs w:val="40"/>
        </w:rPr>
      </w:pPr>
      <w:r>
        <w:rPr>
          <w:rFonts w:ascii="Calibri" w:hAnsi="Calibri"/>
          <w:b/>
          <w:sz w:val="28"/>
          <w:szCs w:val="40"/>
        </w:rPr>
        <w:t>23</w:t>
      </w:r>
      <w:r w:rsidR="00E91341">
        <w:rPr>
          <w:rFonts w:ascii="Calibri" w:hAnsi="Calibri"/>
          <w:b/>
          <w:sz w:val="28"/>
          <w:szCs w:val="40"/>
        </w:rPr>
        <w:t xml:space="preserve"> </w:t>
      </w:r>
      <w:r>
        <w:rPr>
          <w:rFonts w:ascii="Calibri" w:hAnsi="Calibri"/>
          <w:b/>
          <w:sz w:val="28"/>
          <w:szCs w:val="40"/>
        </w:rPr>
        <w:t>April</w:t>
      </w:r>
      <w:r w:rsidR="00E91341">
        <w:rPr>
          <w:rFonts w:ascii="Calibri" w:hAnsi="Calibri"/>
          <w:b/>
          <w:sz w:val="28"/>
          <w:szCs w:val="40"/>
        </w:rPr>
        <w:t xml:space="preserve"> 201</w:t>
      </w:r>
      <w:r>
        <w:rPr>
          <w:rFonts w:ascii="Calibri" w:hAnsi="Calibri"/>
          <w:b/>
          <w:sz w:val="28"/>
          <w:szCs w:val="40"/>
        </w:rPr>
        <w:t>8</w:t>
      </w:r>
    </w:p>
    <w:p w:rsidR="00E91341" w:rsidRDefault="00E91341" w:rsidP="00E91341">
      <w:pPr>
        <w:jc w:val="center"/>
        <w:rPr>
          <w:rFonts w:ascii="Calibri" w:hAnsi="Calibri"/>
          <w:b/>
          <w:sz w:val="28"/>
          <w:szCs w:val="40"/>
        </w:rPr>
      </w:pPr>
    </w:p>
    <w:p w:rsidR="00E91341" w:rsidRDefault="00E91341" w:rsidP="00E91341">
      <w:pPr>
        <w:jc w:val="center"/>
        <w:rPr>
          <w:rFonts w:ascii="Calibri" w:hAnsi="Calibri"/>
          <w:b/>
          <w:sz w:val="28"/>
          <w:szCs w:val="40"/>
        </w:rPr>
      </w:pPr>
    </w:p>
    <w:p w:rsidR="00E91341" w:rsidRPr="00DE347F" w:rsidRDefault="00E91341" w:rsidP="00E91341">
      <w:pPr>
        <w:jc w:val="center"/>
        <w:rPr>
          <w:rFonts w:ascii="Calibri" w:hAnsi="Calibri"/>
          <w:b/>
          <w:sz w:val="28"/>
          <w:szCs w:val="40"/>
        </w:rPr>
      </w:pPr>
    </w:p>
    <w:p w:rsidR="00E91341" w:rsidRPr="00DE347F" w:rsidRDefault="00E91341" w:rsidP="00E91341">
      <w:pPr>
        <w:jc w:val="center"/>
        <w:rPr>
          <w:rFonts w:ascii="Calibri" w:hAnsi="Calibri"/>
          <w:b/>
          <w:sz w:val="28"/>
          <w:szCs w:val="40"/>
        </w:rPr>
      </w:pPr>
      <w:r>
        <w:rPr>
          <w:rFonts w:ascii="Calibri" w:hAnsi="Calibri"/>
          <w:b/>
          <w:sz w:val="28"/>
          <w:szCs w:val="40"/>
        </w:rPr>
        <w:t>Belgrade</w:t>
      </w:r>
    </w:p>
    <w:p w:rsidR="00E91341" w:rsidRPr="00D86E2F" w:rsidRDefault="00E91341" w:rsidP="00E91341">
      <w:pPr>
        <w:rPr>
          <w:rFonts w:ascii="Calibri" w:hAnsi="Calibri"/>
          <w:b/>
          <w:szCs w:val="40"/>
        </w:rPr>
      </w:pPr>
      <w:r w:rsidRPr="00D86E2F">
        <w:rPr>
          <w:rFonts w:ascii="Calibri" w:hAnsi="Calibri"/>
          <w:b/>
          <w:szCs w:val="40"/>
        </w:rPr>
        <w:br w:type="page"/>
      </w:r>
    </w:p>
    <w:p w:rsidR="00E91341" w:rsidRPr="00A308E0" w:rsidRDefault="00E91341" w:rsidP="00E91341">
      <w:pPr>
        <w:jc w:val="center"/>
        <w:rPr>
          <w:rFonts w:ascii="Calibri" w:hAnsi="Calibri"/>
          <w:b/>
          <w:sz w:val="24"/>
          <w:szCs w:val="32"/>
        </w:rPr>
      </w:pPr>
      <w:r w:rsidRPr="00A308E0">
        <w:rPr>
          <w:rFonts w:ascii="Calibri" w:hAnsi="Calibri"/>
          <w:b/>
          <w:sz w:val="24"/>
          <w:szCs w:val="32"/>
        </w:rPr>
        <w:t>Objective</w:t>
      </w:r>
    </w:p>
    <w:p w:rsidR="00E91341" w:rsidRPr="00D86E2F" w:rsidRDefault="00E91341" w:rsidP="00E91341">
      <w:pPr>
        <w:jc w:val="both"/>
        <w:rPr>
          <w:rFonts w:ascii="Calibri" w:hAnsi="Calibri"/>
        </w:rPr>
      </w:pPr>
    </w:p>
    <w:p w:rsidR="00E91341" w:rsidRPr="00D86E2F" w:rsidRDefault="00E91341" w:rsidP="00E91341">
      <w:pPr>
        <w:jc w:val="both"/>
        <w:rPr>
          <w:rFonts w:ascii="Calibri" w:hAnsi="Calibri"/>
        </w:rPr>
      </w:pPr>
    </w:p>
    <w:p w:rsidR="00E91341" w:rsidRPr="00D86E2F" w:rsidRDefault="00E91341" w:rsidP="00E91341">
      <w:pPr>
        <w:jc w:val="both"/>
        <w:rPr>
          <w:rFonts w:ascii="Calibri" w:hAnsi="Calibri"/>
        </w:rPr>
      </w:pPr>
    </w:p>
    <w:p w:rsidR="00E91341" w:rsidRPr="00A308E0" w:rsidRDefault="00E91341" w:rsidP="00E91341">
      <w:pPr>
        <w:spacing w:after="120"/>
        <w:jc w:val="both"/>
        <w:rPr>
          <w:rFonts w:ascii="Calibri" w:hAnsi="Calibri"/>
          <w:szCs w:val="22"/>
        </w:rPr>
      </w:pPr>
      <w:r w:rsidRPr="00A308E0">
        <w:rPr>
          <w:rFonts w:ascii="Calibri" w:hAnsi="Calibri"/>
          <w:szCs w:val="22"/>
        </w:rPr>
        <w:t>SIGMA has designed a workshop event for staff of the Republic Commission for the Protection of Bidders’ Rights in Public Procurement Procedures to cover a number of current issues in public procurement law and practice relevant to the work of those attending. The workshop will use a combination of presentation and case based exercises.</w:t>
      </w:r>
    </w:p>
    <w:p w:rsidR="00E91341" w:rsidRPr="00A308E0" w:rsidRDefault="00E91341" w:rsidP="00E91341">
      <w:pPr>
        <w:spacing w:after="120"/>
        <w:jc w:val="both"/>
        <w:rPr>
          <w:rFonts w:ascii="Calibri" w:hAnsi="Calibri"/>
          <w:szCs w:val="22"/>
        </w:rPr>
      </w:pPr>
    </w:p>
    <w:p w:rsidR="00E91341" w:rsidRPr="00A308E0" w:rsidRDefault="00E91341" w:rsidP="00E91341">
      <w:pPr>
        <w:spacing w:after="120"/>
        <w:jc w:val="both"/>
        <w:rPr>
          <w:rFonts w:ascii="Calibri" w:hAnsi="Calibri"/>
          <w:szCs w:val="22"/>
        </w:rPr>
      </w:pPr>
      <w:r w:rsidRPr="00A308E0">
        <w:rPr>
          <w:rFonts w:ascii="Calibri" w:hAnsi="Calibri"/>
          <w:szCs w:val="22"/>
        </w:rPr>
        <w:t>The following agenda may be adapted on the day to reflect the needs of the participants at the event.</w:t>
      </w:r>
    </w:p>
    <w:p w:rsidR="00E91341" w:rsidRPr="00A308E0" w:rsidRDefault="00E91341" w:rsidP="00E91341">
      <w:pPr>
        <w:spacing w:after="120"/>
        <w:jc w:val="both"/>
        <w:rPr>
          <w:rFonts w:ascii="Calibri" w:hAnsi="Calibri"/>
          <w:szCs w:val="22"/>
        </w:rPr>
      </w:pPr>
    </w:p>
    <w:p w:rsidR="00E91341" w:rsidRPr="00A308E0" w:rsidRDefault="00E91341" w:rsidP="00E91341">
      <w:pPr>
        <w:spacing w:after="120"/>
        <w:jc w:val="both"/>
        <w:rPr>
          <w:rFonts w:ascii="Calibri" w:hAnsi="Calibri"/>
          <w:szCs w:val="22"/>
        </w:rPr>
      </w:pPr>
      <w:r w:rsidRPr="00A308E0">
        <w:rPr>
          <w:rFonts w:ascii="Calibri" w:hAnsi="Calibri"/>
          <w:szCs w:val="22"/>
        </w:rPr>
        <w:t>The working languages of the workshop are English and Serbian with simultaneous interpretation.</w:t>
      </w:r>
    </w:p>
    <w:p w:rsidR="00E91341" w:rsidRPr="00D86E2F" w:rsidRDefault="00E91341" w:rsidP="00E91341">
      <w:pPr>
        <w:spacing w:line="360" w:lineRule="auto"/>
        <w:jc w:val="both"/>
        <w:rPr>
          <w:rFonts w:ascii="Calibri" w:hAnsi="Calibri"/>
        </w:rPr>
      </w:pPr>
    </w:p>
    <w:p w:rsidR="00E91341" w:rsidRPr="00D86E2F" w:rsidRDefault="00E91341" w:rsidP="00E91341">
      <w:pPr>
        <w:spacing w:line="360" w:lineRule="auto"/>
        <w:jc w:val="both"/>
        <w:rPr>
          <w:rFonts w:ascii="Calibri" w:hAnsi="Calibri"/>
          <w:szCs w:val="20"/>
        </w:rPr>
      </w:pPr>
    </w:p>
    <w:p w:rsidR="00E91341" w:rsidRPr="002231FF" w:rsidRDefault="00E91341" w:rsidP="00E91341">
      <w:pPr>
        <w:spacing w:line="360" w:lineRule="auto"/>
        <w:jc w:val="center"/>
        <w:rPr>
          <w:rFonts w:ascii="Calibri" w:hAnsi="Calibri"/>
          <w:b/>
          <w:sz w:val="24"/>
          <w:szCs w:val="32"/>
          <w:lang w:val="fr-FR"/>
        </w:rPr>
      </w:pPr>
      <w:r w:rsidRPr="00A308E0">
        <w:rPr>
          <w:rFonts w:ascii="Calibri" w:hAnsi="Calibri"/>
          <w:b/>
          <w:sz w:val="24"/>
          <w:szCs w:val="32"/>
          <w:lang w:val="fr-FR"/>
        </w:rPr>
        <w:t xml:space="preserve">SIGMA </w:t>
      </w:r>
      <w:proofErr w:type="spellStart"/>
      <w:r w:rsidRPr="002231FF">
        <w:rPr>
          <w:rFonts w:ascii="Calibri" w:hAnsi="Calibri"/>
          <w:b/>
          <w:sz w:val="24"/>
          <w:szCs w:val="32"/>
          <w:lang w:val="fr-FR"/>
        </w:rPr>
        <w:t>procurement</w:t>
      </w:r>
      <w:proofErr w:type="spellEnd"/>
      <w:r w:rsidRPr="002231FF">
        <w:rPr>
          <w:rFonts w:ascii="Calibri" w:hAnsi="Calibri"/>
          <w:b/>
          <w:sz w:val="24"/>
          <w:szCs w:val="32"/>
          <w:lang w:val="fr-FR"/>
        </w:rPr>
        <w:t xml:space="preserve"> experts</w:t>
      </w:r>
    </w:p>
    <w:p w:rsidR="00E91341" w:rsidRPr="00A308E0" w:rsidRDefault="00E91341" w:rsidP="00E91341">
      <w:pPr>
        <w:spacing w:line="360" w:lineRule="auto"/>
        <w:jc w:val="center"/>
        <w:rPr>
          <w:rFonts w:ascii="Calibri" w:hAnsi="Calibri"/>
          <w:b/>
          <w:sz w:val="24"/>
          <w:szCs w:val="32"/>
          <w:lang w:val="fr-FR"/>
        </w:rPr>
      </w:pPr>
    </w:p>
    <w:p w:rsidR="00E5578E" w:rsidRPr="00E5578E" w:rsidRDefault="00E5578E" w:rsidP="00E5578E">
      <w:pPr>
        <w:numPr>
          <w:ilvl w:val="0"/>
          <w:numId w:val="8"/>
        </w:numPr>
        <w:spacing w:line="360" w:lineRule="auto"/>
        <w:rPr>
          <w:rFonts w:ascii="Calibri" w:hAnsi="Calibri"/>
          <w:b/>
          <w:sz w:val="24"/>
          <w:lang w:val="fr-FR"/>
        </w:rPr>
      </w:pPr>
      <w:r w:rsidRPr="00E5578E">
        <w:rPr>
          <w:rFonts w:ascii="Calibri" w:hAnsi="Calibri"/>
          <w:b/>
          <w:sz w:val="24"/>
          <w:lang w:val="fr-FR"/>
        </w:rPr>
        <w:t xml:space="preserve">Mr. Steen Bruun-Nielsen, Ireland </w:t>
      </w:r>
    </w:p>
    <w:p w:rsidR="00E5578E" w:rsidRDefault="00E5578E" w:rsidP="00E5578E">
      <w:pPr>
        <w:numPr>
          <w:ilvl w:val="0"/>
          <w:numId w:val="8"/>
        </w:numPr>
        <w:spacing w:line="360" w:lineRule="auto"/>
        <w:rPr>
          <w:rFonts w:ascii="Calibri" w:hAnsi="Calibri"/>
          <w:b/>
          <w:sz w:val="24"/>
          <w:lang w:val="fr-FR"/>
        </w:rPr>
      </w:pPr>
      <w:r w:rsidRPr="00E5578E">
        <w:rPr>
          <w:rFonts w:ascii="Calibri" w:hAnsi="Calibri"/>
          <w:b/>
          <w:sz w:val="24"/>
          <w:lang w:val="fr-FR"/>
        </w:rPr>
        <w:t xml:space="preserve">Mr. Zoran </w:t>
      </w:r>
      <w:proofErr w:type="spellStart"/>
      <w:r w:rsidRPr="00E5578E">
        <w:rPr>
          <w:rFonts w:ascii="Calibri" w:hAnsi="Calibri"/>
          <w:b/>
          <w:sz w:val="24"/>
          <w:lang w:val="fr-FR"/>
        </w:rPr>
        <w:t>Blažević</w:t>
      </w:r>
      <w:proofErr w:type="spellEnd"/>
      <w:r w:rsidRPr="00E5578E">
        <w:rPr>
          <w:rFonts w:ascii="Calibri" w:hAnsi="Calibri"/>
          <w:b/>
          <w:sz w:val="24"/>
          <w:lang w:val="fr-FR"/>
        </w:rPr>
        <w:t xml:space="preserve">, </w:t>
      </w:r>
      <w:proofErr w:type="spellStart"/>
      <w:r>
        <w:rPr>
          <w:rFonts w:ascii="Calibri" w:hAnsi="Calibri"/>
          <w:b/>
          <w:sz w:val="24"/>
          <w:lang w:val="fr-FR"/>
        </w:rPr>
        <w:t>Croatia</w:t>
      </w:r>
      <w:proofErr w:type="spellEnd"/>
    </w:p>
    <w:p w:rsidR="00E91341" w:rsidRDefault="00E5578E" w:rsidP="00E5578E">
      <w:pPr>
        <w:numPr>
          <w:ilvl w:val="0"/>
          <w:numId w:val="8"/>
        </w:numPr>
        <w:spacing w:line="360" w:lineRule="auto"/>
        <w:rPr>
          <w:rFonts w:ascii="Calibri" w:hAnsi="Calibri"/>
          <w:b/>
          <w:sz w:val="24"/>
          <w:lang w:val="fr-FR"/>
        </w:rPr>
      </w:pPr>
      <w:r w:rsidRPr="002231FF">
        <w:rPr>
          <w:rFonts w:ascii="Calibri" w:hAnsi="Calibri"/>
          <w:b/>
          <w:sz w:val="24"/>
        </w:rPr>
        <w:t>Erika Bozzay,</w:t>
      </w:r>
      <w:r w:rsidRPr="002231FF">
        <w:rPr>
          <w:rFonts w:ascii="Calibri" w:hAnsi="Calibri"/>
          <w:sz w:val="24"/>
        </w:rPr>
        <w:t xml:space="preserve"> SIGMA</w:t>
      </w:r>
    </w:p>
    <w:p w:rsidR="00E5578E" w:rsidRDefault="00E5578E" w:rsidP="00E5578E">
      <w:pPr>
        <w:spacing w:line="360" w:lineRule="auto"/>
        <w:rPr>
          <w:rFonts w:ascii="Calibri" w:hAnsi="Calibri"/>
          <w:b/>
          <w:sz w:val="24"/>
          <w:lang w:val="fr-FR"/>
        </w:rPr>
      </w:pPr>
    </w:p>
    <w:p w:rsidR="00E91341" w:rsidRPr="002231FF" w:rsidRDefault="00E91341" w:rsidP="00E91341">
      <w:pPr>
        <w:spacing w:line="360" w:lineRule="auto"/>
        <w:rPr>
          <w:rFonts w:ascii="Calibri" w:hAnsi="Calibri"/>
          <w:sz w:val="24"/>
        </w:rPr>
      </w:pPr>
    </w:p>
    <w:p w:rsidR="00E91341" w:rsidRPr="006F638A" w:rsidRDefault="00E91341" w:rsidP="00E91341">
      <w:pPr>
        <w:jc w:val="center"/>
        <w:rPr>
          <w:rFonts w:ascii="Calibri" w:hAnsi="Calibri"/>
          <w:b/>
          <w:szCs w:val="40"/>
          <w:lang w:val="pl-PL"/>
        </w:rPr>
      </w:pPr>
    </w:p>
    <w:p w:rsidR="00E91341" w:rsidRPr="006F638A" w:rsidRDefault="00E91341" w:rsidP="00E91341">
      <w:pPr>
        <w:spacing w:line="360" w:lineRule="auto"/>
        <w:jc w:val="center"/>
        <w:rPr>
          <w:rFonts w:ascii="Calibri" w:hAnsi="Calibri"/>
          <w:b/>
          <w:szCs w:val="40"/>
          <w:lang w:val="pl-PL"/>
        </w:rPr>
      </w:pPr>
    </w:p>
    <w:p w:rsidR="00E91341" w:rsidRPr="006F638A" w:rsidRDefault="00E91341" w:rsidP="00E91341">
      <w:pPr>
        <w:rPr>
          <w:rFonts w:ascii="Calibri" w:hAnsi="Calibri"/>
          <w:lang w:val="pl-PL"/>
        </w:rPr>
      </w:pPr>
      <w:r w:rsidRPr="006F638A">
        <w:rPr>
          <w:rFonts w:ascii="Calibri" w:hAnsi="Calibri"/>
          <w:b/>
          <w:szCs w:val="28"/>
          <w:lang w:val="pl-PL"/>
        </w:rPr>
        <w:br w:type="page"/>
      </w:r>
    </w:p>
    <w:tbl>
      <w:tblPr>
        <w:tblW w:w="9180" w:type="dxa"/>
        <w:tblLook w:val="00A0" w:firstRow="1" w:lastRow="0" w:firstColumn="1" w:lastColumn="0" w:noHBand="0" w:noVBand="0"/>
      </w:tblPr>
      <w:tblGrid>
        <w:gridCol w:w="1731"/>
        <w:gridCol w:w="7449"/>
      </w:tblGrid>
      <w:tr w:rsidR="00E91341"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45CCB8"/>
          </w:tcPr>
          <w:p w:rsidR="00E5578E" w:rsidRDefault="00E5578E" w:rsidP="00E5578E">
            <w:pPr>
              <w:jc w:val="center"/>
              <w:rPr>
                <w:rFonts w:ascii="Calibri" w:hAnsi="Calibri"/>
                <w:b/>
              </w:rPr>
            </w:pPr>
          </w:p>
          <w:p w:rsidR="00E91341" w:rsidRDefault="00E5578E" w:rsidP="00E5578E">
            <w:pPr>
              <w:jc w:val="center"/>
              <w:rPr>
                <w:rFonts w:ascii="Calibri" w:hAnsi="Calibri"/>
                <w:b/>
              </w:rPr>
            </w:pPr>
            <w:r>
              <w:rPr>
                <w:rFonts w:ascii="Calibri" w:hAnsi="Calibri"/>
                <w:b/>
              </w:rPr>
              <w:t>08</w:t>
            </w:r>
            <w:r w:rsidR="00E91341">
              <w:rPr>
                <w:rFonts w:ascii="Calibri" w:hAnsi="Calibri"/>
                <w:b/>
              </w:rPr>
              <w:t>.</w:t>
            </w:r>
            <w:r>
              <w:rPr>
                <w:rFonts w:ascii="Calibri" w:hAnsi="Calibri"/>
                <w:b/>
              </w:rPr>
              <w:t>45</w:t>
            </w:r>
            <w:r w:rsidR="00E91341">
              <w:rPr>
                <w:rFonts w:ascii="Calibri" w:hAnsi="Calibri"/>
                <w:b/>
              </w:rPr>
              <w:t xml:space="preserve"> – 09.</w:t>
            </w:r>
            <w:r>
              <w:rPr>
                <w:rFonts w:ascii="Calibri" w:hAnsi="Calibri"/>
                <w:b/>
              </w:rPr>
              <w:t>00</w:t>
            </w:r>
          </w:p>
        </w:tc>
        <w:tc>
          <w:tcPr>
            <w:tcW w:w="7449" w:type="dxa"/>
            <w:tcBorders>
              <w:top w:val="single" w:sz="4" w:space="0" w:color="auto"/>
              <w:left w:val="single" w:sz="4" w:space="0" w:color="auto"/>
              <w:bottom w:val="single" w:sz="4" w:space="0" w:color="auto"/>
              <w:right w:val="single" w:sz="4" w:space="0" w:color="auto"/>
            </w:tcBorders>
            <w:shd w:val="clear" w:color="auto" w:fill="45CCB8"/>
          </w:tcPr>
          <w:p w:rsidR="00E5578E" w:rsidRDefault="00E5578E" w:rsidP="00E5578E">
            <w:pPr>
              <w:jc w:val="center"/>
              <w:rPr>
                <w:rFonts w:ascii="Calibri" w:hAnsi="Calibri"/>
              </w:rPr>
            </w:pPr>
          </w:p>
          <w:p w:rsidR="00E5578E" w:rsidRPr="00976CAB" w:rsidRDefault="00E91341" w:rsidP="00E5578E">
            <w:pPr>
              <w:jc w:val="center"/>
              <w:rPr>
                <w:rFonts w:ascii="Calibri" w:hAnsi="Calibri"/>
                <w:b/>
              </w:rPr>
            </w:pPr>
            <w:r w:rsidRPr="00976CAB">
              <w:rPr>
                <w:rFonts w:ascii="Calibri" w:hAnsi="Calibri"/>
                <w:b/>
              </w:rPr>
              <w:t>Arrival and registration of participants</w:t>
            </w:r>
          </w:p>
          <w:p w:rsidR="00E5578E" w:rsidRPr="00E5578E" w:rsidRDefault="00E5578E" w:rsidP="00E5578E">
            <w:pPr>
              <w:jc w:val="center"/>
              <w:rPr>
                <w:rFonts w:ascii="Calibri" w:hAnsi="Calibri"/>
              </w:rPr>
            </w:pPr>
          </w:p>
        </w:tc>
      </w:tr>
      <w:tr w:rsidR="00E91341" w:rsidRPr="00D86E2F" w:rsidTr="00BF1ED7">
        <w:tc>
          <w:tcPr>
            <w:tcW w:w="1731" w:type="dxa"/>
            <w:tcBorders>
              <w:top w:val="single" w:sz="4" w:space="0" w:color="auto"/>
              <w:left w:val="single" w:sz="4" w:space="0" w:color="auto"/>
              <w:bottom w:val="single" w:sz="4" w:space="0" w:color="auto"/>
              <w:right w:val="single" w:sz="4" w:space="0" w:color="auto"/>
            </w:tcBorders>
          </w:tcPr>
          <w:p w:rsidR="00E5578E" w:rsidRDefault="00E5578E" w:rsidP="00E5578E">
            <w:pPr>
              <w:jc w:val="center"/>
              <w:rPr>
                <w:rFonts w:ascii="Calibri" w:hAnsi="Calibri"/>
                <w:b/>
              </w:rPr>
            </w:pPr>
          </w:p>
          <w:p w:rsidR="00E91341" w:rsidRPr="00083E15" w:rsidRDefault="00E91341" w:rsidP="00E5578E">
            <w:pPr>
              <w:jc w:val="center"/>
              <w:rPr>
                <w:rFonts w:ascii="Calibri" w:hAnsi="Calibri"/>
                <w:b/>
              </w:rPr>
            </w:pPr>
            <w:r>
              <w:rPr>
                <w:rFonts w:ascii="Calibri" w:hAnsi="Calibri"/>
                <w:b/>
              </w:rPr>
              <w:t>09</w:t>
            </w:r>
            <w:r w:rsidRPr="00083E15">
              <w:rPr>
                <w:rFonts w:ascii="Calibri" w:hAnsi="Calibri"/>
                <w:b/>
              </w:rPr>
              <w:t>.</w:t>
            </w:r>
            <w:r w:rsidR="00E5578E">
              <w:rPr>
                <w:rFonts w:ascii="Calibri" w:hAnsi="Calibri"/>
                <w:b/>
              </w:rPr>
              <w:t>00</w:t>
            </w:r>
            <w:r>
              <w:rPr>
                <w:rFonts w:ascii="Calibri" w:hAnsi="Calibri"/>
                <w:b/>
              </w:rPr>
              <w:t xml:space="preserve"> – 09.</w:t>
            </w:r>
            <w:r w:rsidR="00E5578E">
              <w:rPr>
                <w:rFonts w:ascii="Calibri" w:hAnsi="Calibri"/>
                <w:b/>
              </w:rPr>
              <w:t>10</w:t>
            </w:r>
          </w:p>
        </w:tc>
        <w:tc>
          <w:tcPr>
            <w:tcW w:w="7449" w:type="dxa"/>
            <w:tcBorders>
              <w:top w:val="single" w:sz="4" w:space="0" w:color="auto"/>
              <w:left w:val="single" w:sz="4" w:space="0" w:color="auto"/>
              <w:bottom w:val="single" w:sz="4" w:space="0" w:color="auto"/>
              <w:right w:val="single" w:sz="4" w:space="0" w:color="auto"/>
            </w:tcBorders>
          </w:tcPr>
          <w:p w:rsidR="00E5578E" w:rsidRDefault="00E5578E" w:rsidP="00E5578E">
            <w:pPr>
              <w:rPr>
                <w:rFonts w:ascii="Calibri" w:hAnsi="Calibri"/>
                <w:b/>
              </w:rPr>
            </w:pPr>
          </w:p>
          <w:p w:rsidR="00E91341" w:rsidRDefault="00E91341" w:rsidP="00E5578E">
            <w:pPr>
              <w:rPr>
                <w:rFonts w:ascii="Calibri" w:hAnsi="Calibri"/>
                <w:b/>
              </w:rPr>
            </w:pPr>
            <w:r w:rsidRPr="00083E15">
              <w:rPr>
                <w:rFonts w:ascii="Calibri" w:hAnsi="Calibri"/>
                <w:b/>
              </w:rPr>
              <w:t>Introduction</w:t>
            </w:r>
            <w:r>
              <w:rPr>
                <w:rFonts w:ascii="Calibri" w:hAnsi="Calibri"/>
                <w:b/>
              </w:rPr>
              <w:t xml:space="preserve"> to the workshop</w:t>
            </w:r>
          </w:p>
          <w:p w:rsidR="00E5578E" w:rsidRDefault="00E5578E" w:rsidP="00E5578E">
            <w:pPr>
              <w:ind w:left="537"/>
              <w:rPr>
                <w:rFonts w:ascii="Calibri" w:hAnsi="Calibri"/>
                <w:i/>
              </w:rPr>
            </w:pPr>
            <w:r w:rsidRPr="00E5578E">
              <w:rPr>
                <w:rFonts w:ascii="Calibri" w:hAnsi="Calibri"/>
                <w:i/>
              </w:rPr>
              <w:t>Ms Erika Bozzay, SIGMA</w:t>
            </w:r>
          </w:p>
          <w:p w:rsidR="00E5578E" w:rsidRPr="00E5578E" w:rsidRDefault="00E5578E" w:rsidP="00E5578E">
            <w:pPr>
              <w:rPr>
                <w:rFonts w:ascii="Calibri" w:hAnsi="Calibri"/>
                <w:i/>
              </w:rPr>
            </w:pPr>
          </w:p>
        </w:tc>
      </w:tr>
      <w:tr w:rsidR="00E5578E" w:rsidRPr="00D86E2F" w:rsidTr="00953CF6">
        <w:tc>
          <w:tcPr>
            <w:tcW w:w="1731" w:type="dxa"/>
            <w:tcBorders>
              <w:top w:val="single" w:sz="4" w:space="0" w:color="auto"/>
              <w:left w:val="single" w:sz="4" w:space="0" w:color="auto"/>
              <w:bottom w:val="single" w:sz="4" w:space="0" w:color="auto"/>
              <w:right w:val="single" w:sz="4" w:space="0" w:color="auto"/>
            </w:tcBorders>
            <w:vAlign w:val="center"/>
          </w:tcPr>
          <w:p w:rsidR="00E5578E" w:rsidRPr="008767EB" w:rsidRDefault="00E5578E" w:rsidP="00E5578E">
            <w:pPr>
              <w:tabs>
                <w:tab w:val="left" w:pos="850"/>
                <w:tab w:val="left" w:pos="1191"/>
                <w:tab w:val="left" w:pos="1531"/>
              </w:tabs>
              <w:jc w:val="center"/>
              <w:rPr>
                <w:rFonts w:asciiTheme="minorHAnsi" w:hAnsiTheme="minorHAnsi"/>
                <w:b/>
                <w:sz w:val="24"/>
              </w:rPr>
            </w:pPr>
            <w:r>
              <w:rPr>
                <w:rFonts w:asciiTheme="minorHAnsi" w:hAnsiTheme="minorHAnsi"/>
                <w:b/>
                <w:sz w:val="24"/>
              </w:rPr>
              <w:t>09:10 – 10:30</w:t>
            </w:r>
          </w:p>
        </w:tc>
        <w:tc>
          <w:tcPr>
            <w:tcW w:w="7449" w:type="dxa"/>
            <w:tcBorders>
              <w:top w:val="single" w:sz="4" w:space="0" w:color="auto"/>
              <w:left w:val="single" w:sz="4" w:space="0" w:color="auto"/>
              <w:bottom w:val="single" w:sz="4" w:space="0" w:color="auto"/>
              <w:right w:val="single" w:sz="4" w:space="0" w:color="auto"/>
            </w:tcBorders>
            <w:vAlign w:val="center"/>
          </w:tcPr>
          <w:p w:rsidR="00E5578E" w:rsidRDefault="00E5578E" w:rsidP="00E5578E">
            <w:pPr>
              <w:jc w:val="both"/>
              <w:rPr>
                <w:rFonts w:asciiTheme="minorHAnsi" w:hAnsiTheme="minorHAnsi"/>
                <w:b/>
                <w:sz w:val="24"/>
              </w:rPr>
            </w:pPr>
          </w:p>
          <w:p w:rsidR="00E5578E" w:rsidRDefault="00E5578E" w:rsidP="00E5578E">
            <w:pPr>
              <w:jc w:val="both"/>
              <w:rPr>
                <w:rFonts w:asciiTheme="minorHAnsi" w:hAnsiTheme="minorHAnsi"/>
                <w:b/>
                <w:sz w:val="24"/>
              </w:rPr>
            </w:pPr>
            <w:r>
              <w:rPr>
                <w:rFonts w:asciiTheme="minorHAnsi" w:hAnsiTheme="minorHAnsi"/>
                <w:b/>
                <w:sz w:val="24"/>
              </w:rPr>
              <w:t>Electronic Procurement system in Croatia (EOJN)</w:t>
            </w:r>
          </w:p>
          <w:p w:rsidR="00E5578E" w:rsidRPr="007F3A40" w:rsidRDefault="00E5578E" w:rsidP="00E5578E">
            <w:pPr>
              <w:pStyle w:val="ListParagraph"/>
              <w:numPr>
                <w:ilvl w:val="0"/>
                <w:numId w:val="13"/>
              </w:numPr>
              <w:tabs>
                <w:tab w:val="clear" w:pos="567"/>
              </w:tabs>
              <w:spacing w:after="0"/>
              <w:contextualSpacing/>
              <w:jc w:val="both"/>
              <w:rPr>
                <w:rFonts w:asciiTheme="minorHAnsi" w:hAnsiTheme="minorHAnsi"/>
                <w:i/>
                <w:sz w:val="24"/>
              </w:rPr>
            </w:pPr>
            <w:r>
              <w:rPr>
                <w:rFonts w:asciiTheme="minorHAnsi" w:hAnsiTheme="minorHAnsi"/>
                <w:i/>
                <w:sz w:val="24"/>
              </w:rPr>
              <w:t>General information</w:t>
            </w:r>
          </w:p>
          <w:p w:rsidR="00E5578E" w:rsidRDefault="00E5578E" w:rsidP="00E5578E">
            <w:pPr>
              <w:pStyle w:val="ListParagraph"/>
              <w:numPr>
                <w:ilvl w:val="0"/>
                <w:numId w:val="13"/>
              </w:numPr>
              <w:tabs>
                <w:tab w:val="clear" w:pos="567"/>
              </w:tabs>
              <w:spacing w:after="0"/>
              <w:contextualSpacing/>
              <w:jc w:val="both"/>
              <w:rPr>
                <w:rFonts w:asciiTheme="minorHAnsi" w:hAnsiTheme="minorHAnsi"/>
                <w:i/>
                <w:sz w:val="24"/>
              </w:rPr>
            </w:pPr>
            <w:r>
              <w:rPr>
                <w:rFonts w:asciiTheme="minorHAnsi" w:hAnsiTheme="minorHAnsi"/>
                <w:i/>
                <w:sz w:val="24"/>
              </w:rPr>
              <w:t>Tender publication, e-tenders, e-opening, e-evaluation</w:t>
            </w:r>
          </w:p>
          <w:p w:rsidR="00E5578E" w:rsidRPr="001E03D2" w:rsidRDefault="00E5578E" w:rsidP="00E5578E">
            <w:pPr>
              <w:pStyle w:val="ListParagraph"/>
              <w:numPr>
                <w:ilvl w:val="0"/>
                <w:numId w:val="13"/>
              </w:numPr>
              <w:tabs>
                <w:tab w:val="clear" w:pos="567"/>
              </w:tabs>
              <w:spacing w:after="0"/>
              <w:contextualSpacing/>
              <w:jc w:val="both"/>
              <w:rPr>
                <w:rFonts w:asciiTheme="minorHAnsi" w:hAnsiTheme="minorHAnsi"/>
                <w:i/>
                <w:sz w:val="24"/>
              </w:rPr>
            </w:pPr>
            <w:r>
              <w:rPr>
                <w:rFonts w:asciiTheme="minorHAnsi" w:hAnsiTheme="minorHAnsi"/>
                <w:i/>
                <w:sz w:val="24"/>
              </w:rPr>
              <w:t>E-appeal</w:t>
            </w:r>
          </w:p>
          <w:p w:rsidR="00E5578E" w:rsidRDefault="00E5578E" w:rsidP="00E5578E">
            <w:pPr>
              <w:ind w:firstLine="537"/>
              <w:jc w:val="both"/>
              <w:rPr>
                <w:rFonts w:asciiTheme="minorHAnsi" w:hAnsiTheme="minorHAnsi"/>
                <w:i/>
                <w:sz w:val="24"/>
              </w:rPr>
            </w:pPr>
            <w:r>
              <w:rPr>
                <w:rFonts w:asciiTheme="minorHAnsi" w:hAnsiTheme="minorHAnsi"/>
                <w:i/>
                <w:sz w:val="24"/>
              </w:rPr>
              <w:t>Mr. Zoran Blažević, SIGMA expert, Croatia</w:t>
            </w:r>
          </w:p>
          <w:p w:rsidR="00E5578E" w:rsidRPr="00B813A3" w:rsidRDefault="00E5578E" w:rsidP="00E5578E">
            <w:pPr>
              <w:jc w:val="both"/>
              <w:rPr>
                <w:rFonts w:asciiTheme="minorHAnsi" w:hAnsiTheme="minorHAnsi"/>
                <w:i/>
                <w:sz w:val="24"/>
              </w:rPr>
            </w:pP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Pr="008767EB" w:rsidRDefault="00E5578E" w:rsidP="009D6920">
            <w:pPr>
              <w:tabs>
                <w:tab w:val="left" w:pos="850"/>
                <w:tab w:val="left" w:pos="1191"/>
                <w:tab w:val="left" w:pos="1531"/>
              </w:tabs>
              <w:jc w:val="center"/>
              <w:rPr>
                <w:rFonts w:asciiTheme="minorHAnsi" w:hAnsiTheme="minorHAnsi"/>
                <w:b/>
                <w:sz w:val="24"/>
                <w:lang w:eastAsia="zh-CN"/>
              </w:rPr>
            </w:pPr>
            <w:r w:rsidRPr="00B813A3">
              <w:rPr>
                <w:rFonts w:asciiTheme="minorHAnsi" w:hAnsiTheme="minorHAnsi"/>
                <w:b/>
                <w:sz w:val="24"/>
                <w:lang w:eastAsia="zh-CN"/>
              </w:rPr>
              <w:t>1</w:t>
            </w:r>
            <w:r>
              <w:rPr>
                <w:rFonts w:asciiTheme="minorHAnsi" w:hAnsiTheme="minorHAnsi"/>
                <w:b/>
                <w:sz w:val="24"/>
                <w:lang w:eastAsia="zh-CN"/>
              </w:rPr>
              <w:t>0</w:t>
            </w:r>
            <w:r w:rsidRPr="00B813A3">
              <w:rPr>
                <w:rFonts w:asciiTheme="minorHAnsi" w:hAnsiTheme="minorHAnsi"/>
                <w:b/>
                <w:sz w:val="24"/>
                <w:lang w:eastAsia="zh-CN"/>
              </w:rPr>
              <w:t>:30 – 1</w:t>
            </w:r>
            <w:r>
              <w:rPr>
                <w:rFonts w:asciiTheme="minorHAnsi" w:hAnsiTheme="minorHAnsi"/>
                <w:b/>
                <w:sz w:val="24"/>
                <w:lang w:eastAsia="zh-CN"/>
              </w:rPr>
              <w:t>2</w:t>
            </w:r>
            <w:r w:rsidRPr="00B813A3">
              <w:rPr>
                <w:rFonts w:asciiTheme="minorHAnsi" w:hAnsiTheme="minorHAnsi"/>
                <w:b/>
                <w:sz w:val="24"/>
                <w:lang w:eastAsia="zh-CN"/>
              </w:rPr>
              <w:t>:</w:t>
            </w:r>
            <w:r>
              <w:rPr>
                <w:rFonts w:asciiTheme="minorHAnsi" w:hAnsiTheme="minorHAnsi"/>
                <w:b/>
                <w:sz w:val="24"/>
                <w:lang w:eastAsia="zh-CN"/>
              </w:rPr>
              <w:t>00</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Pr="00E5578E" w:rsidRDefault="00E5578E" w:rsidP="00E5578E">
            <w:pPr>
              <w:pStyle w:val="ListParagraph"/>
              <w:tabs>
                <w:tab w:val="clear" w:pos="567"/>
              </w:tabs>
              <w:spacing w:after="0"/>
              <w:ind w:left="720" w:firstLine="0"/>
              <w:contextualSpacing/>
              <w:rPr>
                <w:rFonts w:asciiTheme="minorHAnsi" w:hAnsiTheme="minorHAnsi"/>
                <w:i/>
                <w:sz w:val="24"/>
                <w:lang w:eastAsia="zh-CN"/>
              </w:rPr>
            </w:pPr>
          </w:p>
          <w:p w:rsidR="00E5578E" w:rsidRPr="00E5578E" w:rsidRDefault="00E5578E" w:rsidP="00E5578E">
            <w:pPr>
              <w:pStyle w:val="ListParagraph"/>
              <w:tabs>
                <w:tab w:val="clear" w:pos="567"/>
              </w:tabs>
              <w:spacing w:after="0"/>
              <w:contextualSpacing/>
              <w:jc w:val="both"/>
              <w:rPr>
                <w:rFonts w:asciiTheme="minorHAnsi" w:hAnsiTheme="minorHAnsi"/>
                <w:b/>
                <w:sz w:val="24"/>
                <w:lang w:eastAsia="zh-CN"/>
              </w:rPr>
            </w:pPr>
            <w:r>
              <w:rPr>
                <w:rFonts w:asciiTheme="minorHAnsi" w:hAnsiTheme="minorHAnsi"/>
                <w:b/>
                <w:sz w:val="24"/>
                <w:lang w:eastAsia="zh-CN"/>
              </w:rPr>
              <w:t>Some selective p</w:t>
            </w:r>
            <w:r w:rsidRPr="00E5578E">
              <w:rPr>
                <w:rFonts w:asciiTheme="minorHAnsi" w:hAnsiTheme="minorHAnsi"/>
                <w:b/>
                <w:sz w:val="24"/>
                <w:lang w:eastAsia="zh-CN"/>
              </w:rPr>
              <w:t xml:space="preserve">rocurement tools under the 2014 EU </w:t>
            </w:r>
            <w:r>
              <w:rPr>
                <w:rFonts w:asciiTheme="minorHAnsi" w:hAnsiTheme="minorHAnsi"/>
                <w:b/>
                <w:sz w:val="24"/>
                <w:lang w:eastAsia="zh-CN"/>
              </w:rPr>
              <w:t xml:space="preserve">Public </w:t>
            </w:r>
            <w:r w:rsidRPr="00E5578E">
              <w:rPr>
                <w:rFonts w:asciiTheme="minorHAnsi" w:hAnsiTheme="minorHAnsi"/>
                <w:b/>
                <w:sz w:val="24"/>
                <w:lang w:eastAsia="zh-CN"/>
              </w:rPr>
              <w:t xml:space="preserve">Procurement Directives </w:t>
            </w:r>
          </w:p>
          <w:p w:rsidR="00E5578E" w:rsidRPr="00E5578E" w:rsidRDefault="00E5578E" w:rsidP="00E5578E">
            <w:pPr>
              <w:pStyle w:val="ListParagraph"/>
              <w:numPr>
                <w:ilvl w:val="0"/>
                <w:numId w:val="14"/>
              </w:numPr>
              <w:tabs>
                <w:tab w:val="clear" w:pos="567"/>
              </w:tabs>
              <w:spacing w:after="0"/>
              <w:ind w:left="1388" w:hanging="425"/>
              <w:contextualSpacing/>
              <w:rPr>
                <w:rFonts w:asciiTheme="minorHAnsi" w:hAnsiTheme="minorHAnsi"/>
                <w:i/>
                <w:sz w:val="24"/>
                <w:lang w:eastAsia="zh-CN"/>
              </w:rPr>
            </w:pPr>
            <w:r w:rsidRPr="00E5578E">
              <w:rPr>
                <w:rFonts w:asciiTheme="minorHAnsi" w:hAnsiTheme="minorHAnsi"/>
                <w:i/>
                <w:sz w:val="24"/>
                <w:lang w:eastAsia="zh-CN"/>
              </w:rPr>
              <w:t>Competitive dialogue – Step by step procedure</w:t>
            </w:r>
          </w:p>
          <w:p w:rsidR="00E5578E" w:rsidRPr="00E5578E" w:rsidRDefault="00E5578E" w:rsidP="00E5578E">
            <w:pPr>
              <w:pStyle w:val="ListParagraph"/>
              <w:numPr>
                <w:ilvl w:val="0"/>
                <w:numId w:val="14"/>
              </w:numPr>
              <w:tabs>
                <w:tab w:val="clear" w:pos="567"/>
              </w:tabs>
              <w:spacing w:after="0"/>
              <w:ind w:left="1388" w:hanging="425"/>
              <w:contextualSpacing/>
              <w:rPr>
                <w:rFonts w:asciiTheme="minorHAnsi" w:hAnsiTheme="minorHAnsi"/>
                <w:i/>
                <w:sz w:val="24"/>
                <w:lang w:eastAsia="zh-CN"/>
              </w:rPr>
            </w:pPr>
            <w:r w:rsidRPr="00E5578E">
              <w:rPr>
                <w:rFonts w:asciiTheme="minorHAnsi" w:hAnsiTheme="minorHAnsi"/>
                <w:i/>
                <w:sz w:val="24"/>
                <w:lang w:eastAsia="zh-CN"/>
              </w:rPr>
              <w:t xml:space="preserve">E-auction </w:t>
            </w:r>
            <w:r>
              <w:rPr>
                <w:rFonts w:asciiTheme="minorHAnsi" w:hAnsiTheme="minorHAnsi"/>
                <w:i/>
                <w:sz w:val="24"/>
                <w:lang w:eastAsia="zh-CN"/>
              </w:rPr>
              <w:t>–</w:t>
            </w:r>
            <w:r w:rsidRPr="00E5578E">
              <w:rPr>
                <w:rFonts w:asciiTheme="minorHAnsi" w:hAnsiTheme="minorHAnsi"/>
                <w:i/>
                <w:sz w:val="24"/>
                <w:lang w:eastAsia="zh-CN"/>
              </w:rPr>
              <w:t xml:space="preserve"> Possibilities</w:t>
            </w:r>
            <w:r>
              <w:rPr>
                <w:rFonts w:asciiTheme="minorHAnsi" w:hAnsiTheme="minorHAnsi"/>
                <w:i/>
                <w:sz w:val="24"/>
                <w:lang w:eastAsia="zh-CN"/>
              </w:rPr>
              <w:t xml:space="preserve"> </w:t>
            </w:r>
            <w:r w:rsidRPr="00E5578E">
              <w:rPr>
                <w:rFonts w:asciiTheme="minorHAnsi" w:hAnsiTheme="minorHAnsi"/>
                <w:i/>
                <w:sz w:val="24"/>
                <w:lang w:eastAsia="zh-CN"/>
              </w:rPr>
              <w:t>and limitations</w:t>
            </w:r>
          </w:p>
          <w:p w:rsidR="00E5578E" w:rsidRPr="00E5578E" w:rsidRDefault="00E5578E" w:rsidP="00E5578E">
            <w:pPr>
              <w:pStyle w:val="ListParagraph"/>
              <w:numPr>
                <w:ilvl w:val="0"/>
                <w:numId w:val="14"/>
              </w:numPr>
              <w:tabs>
                <w:tab w:val="clear" w:pos="567"/>
              </w:tabs>
              <w:spacing w:after="0"/>
              <w:ind w:left="1388" w:hanging="425"/>
              <w:contextualSpacing/>
              <w:rPr>
                <w:rFonts w:asciiTheme="minorHAnsi" w:hAnsiTheme="minorHAnsi"/>
                <w:i/>
                <w:lang w:eastAsia="zh-CN"/>
              </w:rPr>
            </w:pPr>
            <w:r w:rsidRPr="00E5578E">
              <w:rPr>
                <w:rFonts w:asciiTheme="minorHAnsi" w:hAnsiTheme="minorHAnsi"/>
                <w:i/>
                <w:sz w:val="24"/>
                <w:lang w:eastAsia="zh-CN"/>
              </w:rPr>
              <w:t>The Innovative Partnership Procedure</w:t>
            </w:r>
          </w:p>
          <w:p w:rsidR="00E5578E" w:rsidRDefault="00E5578E" w:rsidP="00E5578E">
            <w:pPr>
              <w:tabs>
                <w:tab w:val="left" w:pos="850"/>
                <w:tab w:val="left" w:pos="1191"/>
                <w:tab w:val="left" w:pos="1531"/>
              </w:tabs>
              <w:ind w:firstLine="537"/>
              <w:jc w:val="both"/>
              <w:rPr>
                <w:rFonts w:asciiTheme="minorHAnsi" w:hAnsiTheme="minorHAnsi"/>
                <w:i/>
                <w:sz w:val="24"/>
                <w:lang w:eastAsia="zh-CN"/>
              </w:rPr>
            </w:pPr>
            <w:r w:rsidRPr="0005245B">
              <w:rPr>
                <w:rFonts w:asciiTheme="minorHAnsi" w:hAnsiTheme="minorHAnsi"/>
                <w:i/>
                <w:sz w:val="24"/>
                <w:lang w:eastAsia="zh-CN"/>
              </w:rPr>
              <w:t>Mr. Steen Bruun</w:t>
            </w:r>
            <w:r>
              <w:rPr>
                <w:rFonts w:asciiTheme="minorHAnsi" w:hAnsiTheme="minorHAnsi"/>
                <w:i/>
                <w:sz w:val="24"/>
                <w:lang w:eastAsia="zh-CN"/>
              </w:rPr>
              <w:t>-</w:t>
            </w:r>
            <w:r w:rsidRPr="0005245B">
              <w:rPr>
                <w:rFonts w:asciiTheme="minorHAnsi" w:hAnsiTheme="minorHAnsi"/>
                <w:i/>
                <w:sz w:val="24"/>
                <w:lang w:eastAsia="zh-CN"/>
              </w:rPr>
              <w:t>Nielsen</w:t>
            </w:r>
            <w:r>
              <w:rPr>
                <w:rFonts w:asciiTheme="minorHAnsi" w:hAnsiTheme="minorHAnsi"/>
                <w:i/>
                <w:sz w:val="24"/>
                <w:lang w:eastAsia="zh-CN"/>
              </w:rPr>
              <w:t>, SIGMA expert, Ireland</w:t>
            </w:r>
          </w:p>
          <w:p w:rsidR="00E5578E" w:rsidRPr="0005245B" w:rsidRDefault="00E5578E" w:rsidP="009D6920">
            <w:pPr>
              <w:tabs>
                <w:tab w:val="left" w:pos="850"/>
                <w:tab w:val="left" w:pos="1191"/>
                <w:tab w:val="left" w:pos="1531"/>
              </w:tabs>
              <w:jc w:val="both"/>
              <w:rPr>
                <w:rFonts w:asciiTheme="minorHAnsi" w:hAnsiTheme="minorHAnsi"/>
                <w:i/>
                <w:sz w:val="24"/>
                <w:lang w:eastAsia="zh-CN"/>
              </w:rPr>
            </w:pPr>
          </w:p>
          <w:p w:rsidR="00E5578E" w:rsidRPr="006A7585" w:rsidRDefault="00E5578E" w:rsidP="009D6920">
            <w:pPr>
              <w:jc w:val="center"/>
              <w:rPr>
                <w:rFonts w:asciiTheme="minorHAnsi" w:hAnsiTheme="minorHAnsi"/>
                <w:i/>
                <w:sz w:val="10"/>
                <w:szCs w:val="10"/>
                <w:lang w:eastAsia="zh-CN"/>
              </w:rPr>
            </w:pP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45CCB8"/>
            <w:vAlign w:val="center"/>
          </w:tcPr>
          <w:p w:rsidR="00E5578E" w:rsidRPr="008767EB" w:rsidRDefault="00E5578E" w:rsidP="009D6920">
            <w:pPr>
              <w:tabs>
                <w:tab w:val="left" w:pos="850"/>
                <w:tab w:val="left" w:pos="1191"/>
                <w:tab w:val="left" w:pos="1531"/>
              </w:tabs>
              <w:jc w:val="center"/>
              <w:rPr>
                <w:rFonts w:asciiTheme="minorHAnsi" w:hAnsiTheme="minorHAnsi"/>
                <w:b/>
                <w:sz w:val="24"/>
                <w:lang w:eastAsia="zh-CN"/>
              </w:rPr>
            </w:pPr>
            <w:r>
              <w:rPr>
                <w:rFonts w:asciiTheme="minorHAnsi" w:hAnsiTheme="minorHAnsi"/>
                <w:b/>
                <w:sz w:val="24"/>
              </w:rPr>
              <w:t>12:00 – 13:00</w:t>
            </w:r>
          </w:p>
        </w:tc>
        <w:tc>
          <w:tcPr>
            <w:tcW w:w="7449" w:type="dxa"/>
            <w:tcBorders>
              <w:top w:val="single" w:sz="4" w:space="0" w:color="auto"/>
              <w:left w:val="single" w:sz="4" w:space="0" w:color="auto"/>
              <w:bottom w:val="single" w:sz="4" w:space="0" w:color="auto"/>
              <w:right w:val="single" w:sz="4" w:space="0" w:color="auto"/>
            </w:tcBorders>
            <w:shd w:val="clear" w:color="auto" w:fill="45CCB8"/>
            <w:vAlign w:val="center"/>
          </w:tcPr>
          <w:p w:rsidR="00E5578E" w:rsidRDefault="00E5578E" w:rsidP="009D6920">
            <w:pPr>
              <w:tabs>
                <w:tab w:val="left" w:pos="850"/>
                <w:tab w:val="left" w:pos="1191"/>
                <w:tab w:val="left" w:pos="1531"/>
              </w:tabs>
              <w:jc w:val="center"/>
              <w:rPr>
                <w:rFonts w:asciiTheme="minorHAnsi" w:hAnsiTheme="minorHAnsi"/>
                <w:b/>
                <w:sz w:val="24"/>
                <w:lang w:eastAsia="zh-CN"/>
              </w:rPr>
            </w:pPr>
          </w:p>
          <w:p w:rsidR="00E5578E" w:rsidRDefault="00E5578E" w:rsidP="009D6920">
            <w:pPr>
              <w:tabs>
                <w:tab w:val="left" w:pos="850"/>
                <w:tab w:val="left" w:pos="1191"/>
                <w:tab w:val="left" w:pos="1531"/>
              </w:tabs>
              <w:jc w:val="center"/>
              <w:rPr>
                <w:rFonts w:asciiTheme="minorHAnsi" w:hAnsiTheme="minorHAnsi"/>
                <w:b/>
                <w:sz w:val="24"/>
                <w:lang w:eastAsia="zh-CN"/>
              </w:rPr>
            </w:pPr>
            <w:r>
              <w:rPr>
                <w:rFonts w:asciiTheme="minorHAnsi" w:hAnsiTheme="minorHAnsi"/>
                <w:b/>
                <w:sz w:val="24"/>
                <w:lang w:eastAsia="zh-CN"/>
              </w:rPr>
              <w:t>Lunch break</w:t>
            </w:r>
          </w:p>
          <w:p w:rsidR="00E5578E" w:rsidRPr="00E4519A" w:rsidRDefault="00E5578E" w:rsidP="009D6920">
            <w:pPr>
              <w:tabs>
                <w:tab w:val="left" w:pos="850"/>
                <w:tab w:val="left" w:pos="1191"/>
                <w:tab w:val="left" w:pos="1531"/>
              </w:tabs>
              <w:jc w:val="center"/>
              <w:rPr>
                <w:rFonts w:asciiTheme="minorHAnsi" w:hAnsiTheme="minorHAnsi"/>
                <w:sz w:val="24"/>
                <w:lang w:eastAsia="zh-CN"/>
              </w:rPr>
            </w:pP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Pr="008767EB" w:rsidRDefault="00E5578E" w:rsidP="009D6920">
            <w:pPr>
              <w:tabs>
                <w:tab w:val="left" w:pos="850"/>
                <w:tab w:val="left" w:pos="1191"/>
                <w:tab w:val="left" w:pos="1531"/>
              </w:tabs>
              <w:jc w:val="center"/>
              <w:rPr>
                <w:rFonts w:asciiTheme="minorHAnsi" w:hAnsiTheme="minorHAnsi"/>
                <w:b/>
                <w:sz w:val="24"/>
                <w:lang w:eastAsia="zh-CN"/>
              </w:rPr>
            </w:pPr>
            <w:r>
              <w:rPr>
                <w:rFonts w:asciiTheme="minorHAnsi" w:hAnsiTheme="minorHAnsi"/>
                <w:b/>
                <w:sz w:val="24"/>
              </w:rPr>
              <w:t>13:00 – 14:00</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Default="00E5578E" w:rsidP="009D6920">
            <w:pPr>
              <w:tabs>
                <w:tab w:val="left" w:pos="850"/>
                <w:tab w:val="left" w:pos="1191"/>
                <w:tab w:val="left" w:pos="1531"/>
              </w:tabs>
              <w:jc w:val="both"/>
              <w:rPr>
                <w:rFonts w:asciiTheme="minorHAnsi" w:hAnsiTheme="minorHAnsi"/>
                <w:b/>
                <w:sz w:val="24"/>
                <w:lang w:eastAsia="zh-CN"/>
              </w:rPr>
            </w:pPr>
          </w:p>
          <w:p w:rsidR="00E5578E" w:rsidRPr="006A7585" w:rsidRDefault="00E5578E" w:rsidP="009D6920">
            <w:pPr>
              <w:tabs>
                <w:tab w:val="left" w:pos="850"/>
                <w:tab w:val="left" w:pos="1191"/>
                <w:tab w:val="left" w:pos="1531"/>
              </w:tabs>
              <w:jc w:val="both"/>
              <w:rPr>
                <w:rFonts w:asciiTheme="minorHAnsi" w:hAnsiTheme="minorHAnsi"/>
                <w:b/>
                <w:sz w:val="24"/>
                <w:lang w:eastAsia="zh-CN"/>
              </w:rPr>
            </w:pPr>
            <w:r w:rsidRPr="006A7585">
              <w:rPr>
                <w:rFonts w:asciiTheme="minorHAnsi" w:hAnsiTheme="minorHAnsi"/>
                <w:b/>
                <w:sz w:val="24"/>
                <w:lang w:eastAsia="zh-CN"/>
              </w:rPr>
              <w:t>Tender evaluation – new practice</w:t>
            </w:r>
          </w:p>
          <w:p w:rsidR="00E5578E" w:rsidRPr="00E5578E" w:rsidRDefault="00E5578E" w:rsidP="00E5578E">
            <w:pPr>
              <w:pStyle w:val="ListParagraph"/>
              <w:numPr>
                <w:ilvl w:val="0"/>
                <w:numId w:val="17"/>
              </w:numPr>
              <w:tabs>
                <w:tab w:val="clear" w:pos="567"/>
                <w:tab w:val="left" w:pos="850"/>
                <w:tab w:val="left" w:pos="1246"/>
              </w:tabs>
              <w:spacing w:after="0"/>
              <w:contextualSpacing/>
              <w:jc w:val="both"/>
              <w:rPr>
                <w:rFonts w:asciiTheme="minorHAnsi" w:hAnsiTheme="minorHAnsi"/>
                <w:i/>
                <w:sz w:val="24"/>
                <w:lang w:eastAsia="zh-CN"/>
              </w:rPr>
            </w:pPr>
            <w:r w:rsidRPr="00E5578E">
              <w:rPr>
                <w:rFonts w:asciiTheme="minorHAnsi" w:hAnsiTheme="minorHAnsi"/>
                <w:i/>
                <w:sz w:val="24"/>
                <w:lang w:eastAsia="zh-CN"/>
              </w:rPr>
              <w:t>Tender completion after the public opening – What is possible and what is not?</w:t>
            </w:r>
          </w:p>
          <w:p w:rsidR="00E5578E" w:rsidRPr="00E5578E" w:rsidRDefault="00E5578E" w:rsidP="00E5578E">
            <w:pPr>
              <w:pStyle w:val="ListParagraph"/>
              <w:numPr>
                <w:ilvl w:val="0"/>
                <w:numId w:val="17"/>
              </w:numPr>
              <w:tabs>
                <w:tab w:val="clear" w:pos="567"/>
                <w:tab w:val="left" w:pos="850"/>
                <w:tab w:val="left" w:pos="1246"/>
              </w:tabs>
              <w:spacing w:after="0"/>
              <w:contextualSpacing/>
              <w:jc w:val="both"/>
              <w:rPr>
                <w:rFonts w:asciiTheme="minorHAnsi" w:hAnsiTheme="minorHAnsi"/>
                <w:i/>
                <w:sz w:val="24"/>
                <w:lang w:eastAsia="zh-CN"/>
              </w:rPr>
            </w:pPr>
            <w:r w:rsidRPr="00E5578E">
              <w:rPr>
                <w:rFonts w:asciiTheme="minorHAnsi" w:hAnsiTheme="minorHAnsi"/>
                <w:i/>
                <w:sz w:val="24"/>
                <w:lang w:eastAsia="zh-CN"/>
              </w:rPr>
              <w:t>How to protect the principles of public procurement?</w:t>
            </w:r>
          </w:p>
          <w:p w:rsidR="00E5578E" w:rsidRPr="00E5578E" w:rsidRDefault="00E5578E" w:rsidP="00E5578E">
            <w:pPr>
              <w:pStyle w:val="ListParagraph"/>
              <w:numPr>
                <w:ilvl w:val="0"/>
                <w:numId w:val="17"/>
              </w:numPr>
              <w:tabs>
                <w:tab w:val="clear" w:pos="567"/>
                <w:tab w:val="left" w:pos="850"/>
                <w:tab w:val="left" w:pos="1246"/>
              </w:tabs>
              <w:spacing w:after="0"/>
              <w:contextualSpacing/>
              <w:jc w:val="both"/>
              <w:rPr>
                <w:rFonts w:asciiTheme="minorHAnsi" w:hAnsiTheme="minorHAnsi"/>
                <w:i/>
                <w:sz w:val="24"/>
                <w:lang w:eastAsia="zh-CN"/>
              </w:rPr>
            </w:pPr>
            <w:r w:rsidRPr="00E5578E">
              <w:rPr>
                <w:rFonts w:asciiTheme="minorHAnsi" w:hAnsiTheme="minorHAnsi"/>
                <w:i/>
                <w:sz w:val="24"/>
                <w:lang w:eastAsia="zh-CN"/>
              </w:rPr>
              <w:t xml:space="preserve">Practice of the Court of Justice of the European Union and practice of the </w:t>
            </w:r>
            <w:r w:rsidR="00976CAB" w:rsidRPr="00E5578E">
              <w:rPr>
                <w:rFonts w:asciiTheme="minorHAnsi" w:hAnsiTheme="minorHAnsi"/>
                <w:i/>
                <w:sz w:val="24"/>
                <w:lang w:eastAsia="zh-CN"/>
              </w:rPr>
              <w:t>procurement</w:t>
            </w:r>
            <w:r w:rsidRPr="00E5578E">
              <w:rPr>
                <w:rFonts w:asciiTheme="minorHAnsi" w:hAnsiTheme="minorHAnsi"/>
                <w:i/>
                <w:sz w:val="24"/>
                <w:lang w:eastAsia="zh-CN"/>
              </w:rPr>
              <w:t xml:space="preserve"> review body of Croatia</w:t>
            </w:r>
          </w:p>
          <w:p w:rsidR="00E5578E" w:rsidRDefault="00E5578E" w:rsidP="00E5578E">
            <w:pPr>
              <w:tabs>
                <w:tab w:val="left" w:pos="850"/>
                <w:tab w:val="left" w:pos="1191"/>
                <w:tab w:val="left" w:pos="1531"/>
              </w:tabs>
              <w:ind w:firstLine="537"/>
              <w:jc w:val="both"/>
              <w:rPr>
                <w:rFonts w:asciiTheme="minorHAnsi" w:hAnsiTheme="minorHAnsi"/>
                <w:i/>
                <w:sz w:val="24"/>
                <w:lang w:eastAsia="zh-CN"/>
              </w:rPr>
            </w:pPr>
            <w:r w:rsidRPr="006A7585">
              <w:rPr>
                <w:rFonts w:asciiTheme="minorHAnsi" w:hAnsiTheme="minorHAnsi"/>
                <w:i/>
                <w:sz w:val="24"/>
                <w:lang w:eastAsia="zh-CN"/>
              </w:rPr>
              <w:t>Mr. Zoran Blažević</w:t>
            </w:r>
            <w:r>
              <w:rPr>
                <w:rFonts w:asciiTheme="minorHAnsi" w:hAnsiTheme="minorHAnsi"/>
                <w:i/>
                <w:sz w:val="24"/>
                <w:lang w:eastAsia="zh-CN"/>
              </w:rPr>
              <w:t>, SIGMA expert, Croatia</w:t>
            </w:r>
          </w:p>
          <w:p w:rsidR="00E5578E" w:rsidRDefault="00E5578E" w:rsidP="009D6920">
            <w:pPr>
              <w:tabs>
                <w:tab w:val="left" w:pos="850"/>
                <w:tab w:val="left" w:pos="1191"/>
                <w:tab w:val="left" w:pos="1531"/>
              </w:tabs>
              <w:jc w:val="both"/>
              <w:rPr>
                <w:rFonts w:asciiTheme="minorHAnsi" w:hAnsiTheme="minorHAnsi"/>
                <w:i/>
                <w:sz w:val="24"/>
                <w:lang w:eastAsia="zh-CN"/>
              </w:rPr>
            </w:pPr>
          </w:p>
          <w:p w:rsidR="00E5578E" w:rsidRPr="007F5A45" w:rsidRDefault="00E5578E" w:rsidP="009D6920">
            <w:pPr>
              <w:tabs>
                <w:tab w:val="left" w:pos="850"/>
                <w:tab w:val="left" w:pos="1191"/>
                <w:tab w:val="left" w:pos="1531"/>
              </w:tabs>
              <w:jc w:val="both"/>
              <w:rPr>
                <w:rFonts w:asciiTheme="minorHAnsi" w:hAnsiTheme="minorHAnsi"/>
                <w:b/>
                <w:i/>
                <w:sz w:val="10"/>
                <w:szCs w:val="10"/>
                <w:lang w:eastAsia="zh-CN"/>
              </w:rPr>
            </w:pPr>
          </w:p>
        </w:tc>
      </w:tr>
      <w:tr w:rsidR="00E5578E" w:rsidRPr="00D86E2F" w:rsidTr="00953CF6">
        <w:tc>
          <w:tcPr>
            <w:tcW w:w="1731" w:type="dxa"/>
            <w:tcBorders>
              <w:top w:val="single" w:sz="4" w:space="0" w:color="auto"/>
              <w:left w:val="single" w:sz="4" w:space="0" w:color="auto"/>
              <w:bottom w:val="single" w:sz="4" w:space="0" w:color="auto"/>
              <w:right w:val="single" w:sz="4" w:space="0" w:color="auto"/>
            </w:tcBorders>
            <w:vAlign w:val="center"/>
          </w:tcPr>
          <w:p w:rsidR="00E5578E" w:rsidRPr="008D6474" w:rsidRDefault="00E5578E" w:rsidP="009D6920">
            <w:pPr>
              <w:jc w:val="center"/>
              <w:rPr>
                <w:rFonts w:asciiTheme="minorHAnsi" w:hAnsiTheme="minorHAnsi"/>
                <w:sz w:val="20"/>
              </w:rPr>
            </w:pPr>
            <w:r>
              <w:rPr>
                <w:rFonts w:asciiTheme="minorHAnsi" w:hAnsiTheme="minorHAnsi"/>
                <w:b/>
                <w:sz w:val="24"/>
                <w:lang w:eastAsia="zh-CN"/>
              </w:rPr>
              <w:t>14:0</w:t>
            </w:r>
            <w:r w:rsidRPr="00EE4044">
              <w:rPr>
                <w:rFonts w:asciiTheme="minorHAnsi" w:hAnsiTheme="minorHAnsi"/>
                <w:b/>
                <w:sz w:val="24"/>
                <w:lang w:eastAsia="zh-CN"/>
              </w:rPr>
              <w:t>0 –</w:t>
            </w:r>
            <w:r>
              <w:rPr>
                <w:rFonts w:asciiTheme="minorHAnsi" w:hAnsiTheme="minorHAnsi"/>
                <w:b/>
                <w:sz w:val="24"/>
                <w:lang w:eastAsia="zh-CN"/>
              </w:rPr>
              <w:t xml:space="preserve"> 15</w:t>
            </w:r>
            <w:r w:rsidRPr="00EE4044">
              <w:rPr>
                <w:rFonts w:asciiTheme="minorHAnsi" w:hAnsiTheme="minorHAnsi"/>
                <w:b/>
                <w:sz w:val="24"/>
                <w:lang w:eastAsia="zh-CN"/>
              </w:rPr>
              <w:t>:</w:t>
            </w:r>
            <w:r>
              <w:rPr>
                <w:rFonts w:asciiTheme="minorHAnsi" w:hAnsiTheme="minorHAnsi"/>
                <w:b/>
                <w:sz w:val="24"/>
                <w:lang w:eastAsia="zh-CN"/>
              </w:rPr>
              <w:t>00</w:t>
            </w:r>
          </w:p>
        </w:tc>
        <w:tc>
          <w:tcPr>
            <w:tcW w:w="7449" w:type="dxa"/>
            <w:tcBorders>
              <w:top w:val="single" w:sz="4" w:space="0" w:color="auto"/>
              <w:left w:val="single" w:sz="4" w:space="0" w:color="auto"/>
              <w:bottom w:val="single" w:sz="4" w:space="0" w:color="auto"/>
              <w:right w:val="single" w:sz="4" w:space="0" w:color="auto"/>
            </w:tcBorders>
            <w:vAlign w:val="center"/>
          </w:tcPr>
          <w:p w:rsidR="00E5578E" w:rsidRDefault="00E5578E" w:rsidP="009D6920">
            <w:pPr>
              <w:tabs>
                <w:tab w:val="left" w:pos="850"/>
                <w:tab w:val="left" w:pos="1191"/>
                <w:tab w:val="left" w:pos="1531"/>
              </w:tabs>
              <w:jc w:val="both"/>
              <w:rPr>
                <w:rFonts w:asciiTheme="minorHAnsi" w:hAnsiTheme="minorHAnsi" w:cstheme="minorHAnsi"/>
                <w:b/>
                <w:sz w:val="24"/>
              </w:rPr>
            </w:pPr>
          </w:p>
          <w:p w:rsidR="00E5578E" w:rsidRPr="006A7585" w:rsidRDefault="00E5578E" w:rsidP="009D6920">
            <w:pPr>
              <w:tabs>
                <w:tab w:val="left" w:pos="850"/>
                <w:tab w:val="left" w:pos="1191"/>
                <w:tab w:val="left" w:pos="1531"/>
              </w:tabs>
              <w:jc w:val="both"/>
              <w:rPr>
                <w:rFonts w:asciiTheme="minorHAnsi" w:hAnsiTheme="minorHAnsi" w:cstheme="minorHAnsi"/>
                <w:b/>
                <w:sz w:val="24"/>
              </w:rPr>
            </w:pPr>
            <w:r>
              <w:rPr>
                <w:rFonts w:asciiTheme="minorHAnsi" w:hAnsiTheme="minorHAnsi" w:cstheme="minorHAnsi"/>
                <w:b/>
                <w:sz w:val="24"/>
              </w:rPr>
              <w:t xml:space="preserve">Selected Elements of the </w:t>
            </w:r>
            <w:r w:rsidRPr="006A7585">
              <w:rPr>
                <w:rFonts w:asciiTheme="minorHAnsi" w:hAnsiTheme="minorHAnsi" w:cstheme="minorHAnsi"/>
                <w:b/>
                <w:sz w:val="24"/>
              </w:rPr>
              <w:t>2014</w:t>
            </w:r>
            <w:r w:rsidRPr="006A7585">
              <w:rPr>
                <w:rFonts w:asciiTheme="minorHAnsi" w:hAnsiTheme="minorHAnsi" w:cstheme="minorHAnsi"/>
                <w:b/>
                <w:sz w:val="24"/>
              </w:rPr>
              <w:tab/>
              <w:t xml:space="preserve"> </w:t>
            </w:r>
            <w:r>
              <w:rPr>
                <w:rFonts w:asciiTheme="minorHAnsi" w:hAnsiTheme="minorHAnsi" w:cstheme="minorHAnsi"/>
                <w:b/>
                <w:sz w:val="24"/>
              </w:rPr>
              <w:t xml:space="preserve">EU Public Procurement </w:t>
            </w:r>
            <w:r w:rsidRPr="006A7585">
              <w:rPr>
                <w:rFonts w:asciiTheme="minorHAnsi" w:hAnsiTheme="minorHAnsi" w:cstheme="minorHAnsi"/>
                <w:b/>
                <w:sz w:val="24"/>
              </w:rPr>
              <w:t>D</w:t>
            </w:r>
            <w:r>
              <w:rPr>
                <w:rFonts w:asciiTheme="minorHAnsi" w:hAnsiTheme="minorHAnsi" w:cstheme="minorHAnsi"/>
                <w:b/>
                <w:sz w:val="24"/>
              </w:rPr>
              <w:t>irectives</w:t>
            </w:r>
          </w:p>
          <w:p w:rsidR="00E5578E" w:rsidRPr="009D6920" w:rsidRDefault="00E5578E" w:rsidP="00E5578E">
            <w:pPr>
              <w:pStyle w:val="ListParagraph"/>
              <w:numPr>
                <w:ilvl w:val="0"/>
                <w:numId w:val="18"/>
              </w:numPr>
              <w:tabs>
                <w:tab w:val="clear" w:pos="567"/>
                <w:tab w:val="left" w:pos="963"/>
                <w:tab w:val="left" w:pos="1104"/>
                <w:tab w:val="left" w:pos="1531"/>
              </w:tabs>
              <w:spacing w:after="0"/>
              <w:ind w:left="1104" w:hanging="425"/>
              <w:contextualSpacing/>
              <w:jc w:val="both"/>
              <w:rPr>
                <w:rFonts w:asciiTheme="minorHAnsi" w:hAnsiTheme="minorHAnsi" w:cstheme="minorHAnsi"/>
                <w:i/>
                <w:sz w:val="24"/>
              </w:rPr>
            </w:pPr>
            <w:r>
              <w:rPr>
                <w:rFonts w:asciiTheme="minorHAnsi" w:hAnsiTheme="minorHAnsi" w:cstheme="minorHAnsi"/>
                <w:i/>
                <w:sz w:val="24"/>
              </w:rPr>
              <w:t>S</w:t>
            </w:r>
            <w:r w:rsidRPr="009D6920">
              <w:rPr>
                <w:rFonts w:asciiTheme="minorHAnsi" w:hAnsiTheme="minorHAnsi" w:cstheme="minorHAnsi"/>
                <w:i/>
                <w:sz w:val="24"/>
              </w:rPr>
              <w:t>elf-cleaning</w:t>
            </w:r>
            <w:r>
              <w:rPr>
                <w:rFonts w:asciiTheme="minorHAnsi" w:hAnsiTheme="minorHAnsi" w:cstheme="minorHAnsi"/>
                <w:i/>
                <w:sz w:val="24"/>
              </w:rPr>
              <w:t xml:space="preserve"> mechanism for exclusion grounds</w:t>
            </w:r>
          </w:p>
          <w:p w:rsidR="00E5578E" w:rsidRPr="009D6920" w:rsidRDefault="00E5578E" w:rsidP="00E5578E">
            <w:pPr>
              <w:pStyle w:val="ListParagraph"/>
              <w:numPr>
                <w:ilvl w:val="0"/>
                <w:numId w:val="18"/>
              </w:numPr>
              <w:tabs>
                <w:tab w:val="clear" w:pos="567"/>
                <w:tab w:val="left" w:pos="963"/>
                <w:tab w:val="left" w:pos="1104"/>
                <w:tab w:val="left" w:pos="1531"/>
              </w:tabs>
              <w:spacing w:after="0"/>
              <w:ind w:left="1104" w:hanging="425"/>
              <w:contextualSpacing/>
              <w:jc w:val="both"/>
              <w:rPr>
                <w:rFonts w:asciiTheme="minorHAnsi" w:hAnsiTheme="minorHAnsi" w:cstheme="minorHAnsi"/>
                <w:i/>
                <w:sz w:val="24"/>
              </w:rPr>
            </w:pPr>
            <w:r>
              <w:rPr>
                <w:rFonts w:asciiTheme="minorHAnsi" w:hAnsiTheme="minorHAnsi" w:cstheme="minorHAnsi"/>
                <w:i/>
                <w:sz w:val="24"/>
              </w:rPr>
              <w:t>L</w:t>
            </w:r>
            <w:r w:rsidRPr="009D6920">
              <w:rPr>
                <w:rFonts w:asciiTheme="minorHAnsi" w:hAnsiTheme="minorHAnsi" w:cstheme="minorHAnsi"/>
                <w:i/>
                <w:sz w:val="24"/>
              </w:rPr>
              <w:t>ife-cycle costing</w:t>
            </w:r>
            <w:r>
              <w:rPr>
                <w:rFonts w:asciiTheme="minorHAnsi" w:hAnsiTheme="minorHAnsi" w:cstheme="minorHAnsi"/>
                <w:i/>
                <w:sz w:val="24"/>
              </w:rPr>
              <w:t xml:space="preserve"> as part of tender planning and evaluation</w:t>
            </w:r>
          </w:p>
          <w:p w:rsidR="00E5578E" w:rsidRPr="006A7585" w:rsidRDefault="00E5578E" w:rsidP="00E5578E">
            <w:pPr>
              <w:pStyle w:val="ListParagraph"/>
              <w:numPr>
                <w:ilvl w:val="0"/>
                <w:numId w:val="18"/>
              </w:numPr>
              <w:tabs>
                <w:tab w:val="clear" w:pos="567"/>
                <w:tab w:val="left" w:pos="963"/>
                <w:tab w:val="left" w:pos="1104"/>
                <w:tab w:val="left" w:pos="1531"/>
              </w:tabs>
              <w:spacing w:after="0"/>
              <w:ind w:left="1104" w:hanging="425"/>
              <w:contextualSpacing/>
              <w:jc w:val="both"/>
              <w:rPr>
                <w:rFonts w:asciiTheme="minorHAnsi" w:hAnsiTheme="minorHAnsi" w:cstheme="minorHAnsi"/>
                <w:i/>
                <w:sz w:val="24"/>
              </w:rPr>
            </w:pPr>
            <w:r w:rsidRPr="006A7585">
              <w:rPr>
                <w:rFonts w:asciiTheme="minorHAnsi" w:hAnsiTheme="minorHAnsi" w:cstheme="minorHAnsi"/>
                <w:i/>
                <w:sz w:val="24"/>
              </w:rPr>
              <w:t>Modification of contracts during their term</w:t>
            </w:r>
          </w:p>
          <w:p w:rsidR="00E5578E" w:rsidRDefault="00E5578E" w:rsidP="00E5578E">
            <w:pPr>
              <w:tabs>
                <w:tab w:val="left" w:pos="850"/>
                <w:tab w:val="left" w:pos="1191"/>
                <w:tab w:val="left" w:pos="1531"/>
              </w:tabs>
              <w:ind w:firstLine="537"/>
              <w:jc w:val="both"/>
              <w:rPr>
                <w:rFonts w:asciiTheme="minorHAnsi" w:hAnsiTheme="minorHAnsi"/>
                <w:i/>
                <w:sz w:val="24"/>
                <w:lang w:eastAsia="zh-CN"/>
              </w:rPr>
            </w:pPr>
            <w:r w:rsidRPr="0005245B">
              <w:rPr>
                <w:rFonts w:asciiTheme="minorHAnsi" w:hAnsiTheme="minorHAnsi"/>
                <w:i/>
                <w:sz w:val="24"/>
                <w:lang w:eastAsia="zh-CN"/>
              </w:rPr>
              <w:t>Mr. Steen Bruun</w:t>
            </w:r>
            <w:r>
              <w:rPr>
                <w:rFonts w:asciiTheme="minorHAnsi" w:hAnsiTheme="minorHAnsi"/>
                <w:i/>
                <w:sz w:val="24"/>
                <w:lang w:eastAsia="zh-CN"/>
              </w:rPr>
              <w:t>-</w:t>
            </w:r>
            <w:r w:rsidRPr="0005245B">
              <w:rPr>
                <w:rFonts w:asciiTheme="minorHAnsi" w:hAnsiTheme="minorHAnsi"/>
                <w:i/>
                <w:sz w:val="24"/>
                <w:lang w:eastAsia="zh-CN"/>
              </w:rPr>
              <w:t>Nielsen</w:t>
            </w:r>
            <w:r>
              <w:rPr>
                <w:rFonts w:asciiTheme="minorHAnsi" w:hAnsiTheme="minorHAnsi"/>
                <w:i/>
                <w:sz w:val="24"/>
                <w:lang w:eastAsia="zh-CN"/>
              </w:rPr>
              <w:t>, SIGMA expert, Ireland</w:t>
            </w:r>
          </w:p>
          <w:p w:rsidR="00E5578E" w:rsidRPr="007F5A45" w:rsidRDefault="00E5578E" w:rsidP="009D6920">
            <w:pPr>
              <w:tabs>
                <w:tab w:val="left" w:pos="850"/>
                <w:tab w:val="left" w:pos="1191"/>
                <w:tab w:val="left" w:pos="1531"/>
              </w:tabs>
              <w:jc w:val="both"/>
              <w:rPr>
                <w:rFonts w:asciiTheme="minorHAnsi" w:hAnsiTheme="minorHAnsi"/>
                <w:i/>
                <w:sz w:val="24"/>
                <w:lang w:eastAsia="zh-CN"/>
              </w:rPr>
            </w:pPr>
          </w:p>
        </w:tc>
      </w:tr>
      <w:tr w:rsidR="00E5578E" w:rsidRPr="00D86E2F" w:rsidTr="00E5578E">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Pr="008D6474" w:rsidRDefault="00E5578E" w:rsidP="00E5578E">
            <w:pPr>
              <w:jc w:val="center"/>
              <w:rPr>
                <w:rFonts w:asciiTheme="minorHAnsi" w:hAnsiTheme="minorHAnsi"/>
                <w:sz w:val="20"/>
              </w:rPr>
            </w:pPr>
            <w:r w:rsidRPr="001E03D2">
              <w:rPr>
                <w:rFonts w:asciiTheme="minorHAnsi" w:hAnsiTheme="minorHAnsi"/>
                <w:b/>
                <w:sz w:val="24"/>
                <w:lang w:eastAsia="zh-CN"/>
              </w:rPr>
              <w:t>15:00 – 15:30</w:t>
            </w:r>
          </w:p>
        </w:tc>
        <w:tc>
          <w:tcPr>
            <w:tcW w:w="7449" w:type="dxa"/>
            <w:tcBorders>
              <w:top w:val="single" w:sz="4" w:space="0" w:color="auto"/>
              <w:left w:val="single" w:sz="4" w:space="0" w:color="auto"/>
              <w:bottom w:val="single" w:sz="4" w:space="0" w:color="auto"/>
              <w:right w:val="single" w:sz="4" w:space="0" w:color="auto"/>
            </w:tcBorders>
            <w:shd w:val="clear" w:color="auto" w:fill="auto"/>
            <w:vAlign w:val="center"/>
          </w:tcPr>
          <w:p w:rsidR="00E5578E" w:rsidRDefault="00E5578E" w:rsidP="00E5578E">
            <w:pPr>
              <w:tabs>
                <w:tab w:val="left" w:pos="850"/>
                <w:tab w:val="left" w:pos="1191"/>
                <w:tab w:val="left" w:pos="1531"/>
              </w:tabs>
              <w:rPr>
                <w:rFonts w:asciiTheme="minorHAnsi" w:hAnsiTheme="minorHAnsi" w:cstheme="minorHAnsi"/>
                <w:b/>
                <w:sz w:val="24"/>
              </w:rPr>
            </w:pPr>
          </w:p>
          <w:p w:rsidR="00E5578E" w:rsidRDefault="00E5578E" w:rsidP="00E5578E">
            <w:pPr>
              <w:tabs>
                <w:tab w:val="left" w:pos="850"/>
                <w:tab w:val="left" w:pos="1191"/>
                <w:tab w:val="left" w:pos="1531"/>
              </w:tabs>
              <w:rPr>
                <w:rFonts w:asciiTheme="minorHAnsi" w:hAnsiTheme="minorHAnsi" w:cstheme="minorHAnsi"/>
                <w:b/>
                <w:sz w:val="24"/>
              </w:rPr>
            </w:pPr>
            <w:r w:rsidRPr="001E03D2">
              <w:rPr>
                <w:rFonts w:asciiTheme="minorHAnsi" w:hAnsiTheme="minorHAnsi" w:cstheme="minorHAnsi"/>
                <w:b/>
                <w:sz w:val="24"/>
              </w:rPr>
              <w:t>Conclusion of the workshop</w:t>
            </w:r>
          </w:p>
          <w:p w:rsidR="00E5578E" w:rsidRDefault="00E5578E" w:rsidP="00E5578E">
            <w:pPr>
              <w:tabs>
                <w:tab w:val="left" w:pos="850"/>
                <w:tab w:val="left" w:pos="1191"/>
                <w:tab w:val="left" w:pos="1531"/>
              </w:tabs>
              <w:ind w:firstLine="537"/>
              <w:rPr>
                <w:rFonts w:asciiTheme="minorHAnsi" w:hAnsiTheme="minorHAnsi" w:cstheme="minorHAnsi"/>
                <w:i/>
                <w:sz w:val="24"/>
              </w:rPr>
            </w:pPr>
            <w:r w:rsidRPr="00E5578E">
              <w:rPr>
                <w:rFonts w:asciiTheme="minorHAnsi" w:hAnsiTheme="minorHAnsi" w:cstheme="minorHAnsi"/>
                <w:i/>
                <w:sz w:val="24"/>
              </w:rPr>
              <w:t>Ms Erika Bozzay, SIGMA</w:t>
            </w:r>
          </w:p>
          <w:p w:rsidR="00E5578E" w:rsidRPr="00E5578E" w:rsidRDefault="00E5578E" w:rsidP="00E5578E">
            <w:pPr>
              <w:tabs>
                <w:tab w:val="left" w:pos="850"/>
                <w:tab w:val="left" w:pos="1191"/>
                <w:tab w:val="left" w:pos="1531"/>
              </w:tabs>
              <w:rPr>
                <w:rFonts w:asciiTheme="minorHAnsi" w:hAnsiTheme="minorHAnsi" w:cstheme="minorHAnsi"/>
                <w:i/>
                <w:sz w:val="24"/>
              </w:rPr>
            </w:pPr>
          </w:p>
        </w:tc>
      </w:tr>
    </w:tbl>
    <w:p w:rsidR="00E91341" w:rsidRPr="009C5ED0" w:rsidRDefault="00E91341" w:rsidP="00E5578E">
      <w:pPr>
        <w:pStyle w:val="BodyText"/>
        <w:rPr>
          <w:sz w:val="24"/>
        </w:rPr>
      </w:pPr>
    </w:p>
    <w:sectPr w:rsidR="00E91341" w:rsidRPr="009C5ED0" w:rsidSect="00626E75">
      <w:type w:val="continuous"/>
      <w:pgSz w:w="11907" w:h="16840" w:code="9"/>
      <w:pgMar w:top="1418" w:right="1247" w:bottom="1134" w:left="1247" w:header="454" w:footer="45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E1" w:rsidRDefault="00A736E1" w:rsidP="002222C2">
      <w:r>
        <w:separator/>
      </w:r>
    </w:p>
  </w:endnote>
  <w:endnote w:type="continuationSeparator" w:id="0">
    <w:p w:rsidR="00A736E1" w:rsidRDefault="00A736E1" w:rsidP="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A" w:rsidRDefault="004759B4">
    <w:pPr>
      <w:pStyle w:val="Footer"/>
      <w:framePr w:wrap="around" w:vAnchor="text" w:hAnchor="margin" w:xAlign="center" w:y="1"/>
      <w:rPr>
        <w:rStyle w:val="PageNumber"/>
      </w:rPr>
    </w:pPr>
    <w:r>
      <w:rPr>
        <w:rStyle w:val="PageNumber"/>
      </w:rPr>
      <w:fldChar w:fldCharType="begin"/>
    </w:r>
    <w:r w:rsidR="00197E3A">
      <w:rPr>
        <w:rStyle w:val="PageNumber"/>
      </w:rPr>
      <w:instrText xml:space="preserve">PAGE  </w:instrText>
    </w:r>
    <w:r>
      <w:rPr>
        <w:rStyle w:val="PageNumber"/>
      </w:rPr>
      <w:fldChar w:fldCharType="separate"/>
    </w:r>
    <w:r w:rsidR="0088311E">
      <w:rPr>
        <w:rStyle w:val="PageNumber"/>
        <w:noProof/>
      </w:rPr>
      <w:t>1</w:t>
    </w:r>
    <w:r>
      <w:rPr>
        <w:rStyle w:val="PageNumber"/>
      </w:rPr>
      <w:fldChar w:fldCharType="end"/>
    </w:r>
  </w:p>
  <w:p w:rsidR="00197E3A" w:rsidRDefault="00197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A" w:rsidRDefault="004759B4">
    <w:pPr>
      <w:pStyle w:val="Footer"/>
      <w:framePr w:wrap="around" w:vAnchor="text" w:hAnchor="margin" w:xAlign="center" w:y="1"/>
      <w:rPr>
        <w:rStyle w:val="PageNumber"/>
      </w:rPr>
    </w:pPr>
    <w:r>
      <w:rPr>
        <w:rStyle w:val="PageNumber"/>
      </w:rPr>
      <w:fldChar w:fldCharType="begin"/>
    </w:r>
    <w:r w:rsidR="00197E3A">
      <w:rPr>
        <w:rStyle w:val="PageNumber"/>
      </w:rPr>
      <w:instrText xml:space="preserve">PAGE  </w:instrText>
    </w:r>
    <w:r>
      <w:rPr>
        <w:rStyle w:val="PageNumber"/>
      </w:rPr>
      <w:fldChar w:fldCharType="separate"/>
    </w:r>
    <w:r w:rsidR="004068A8">
      <w:rPr>
        <w:rStyle w:val="PageNumber"/>
        <w:noProof/>
      </w:rPr>
      <w:t>3</w:t>
    </w:r>
    <w:r>
      <w:rPr>
        <w:rStyle w:val="PageNumber"/>
      </w:rPr>
      <w:fldChar w:fldCharType="end"/>
    </w:r>
  </w:p>
  <w:p w:rsidR="00197E3A" w:rsidRDefault="00197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46"/>
    </w:tblGrid>
    <w:tr w:rsidR="009B1399" w:rsidRPr="009C08A9" w:rsidTr="009C066C">
      <w:trPr>
        <w:trHeight w:val="1144"/>
        <w:jc w:val="center"/>
      </w:trPr>
      <w:tc>
        <w:tcPr>
          <w:tcW w:w="2376" w:type="dxa"/>
        </w:tcPr>
        <w:p w:rsidR="00B41AFD" w:rsidRPr="009C08A9" w:rsidRDefault="00EC5537" w:rsidP="005D5B9C">
          <w:pPr>
            <w:spacing w:after="60"/>
            <w:rPr>
              <w:rFonts w:asciiTheme="minorHAnsi" w:hAnsiTheme="minorHAnsi"/>
              <w:color w:val="008080"/>
              <w:sz w:val="12"/>
              <w:szCs w:val="12"/>
              <w:lang w:val="fr-FR"/>
            </w:rPr>
          </w:pPr>
          <w:r w:rsidRPr="009C08A9">
            <w:rPr>
              <w:rFonts w:asciiTheme="minorHAnsi" w:hAnsiTheme="minorHAnsi"/>
              <w:color w:val="008080"/>
              <w:sz w:val="12"/>
              <w:szCs w:val="12"/>
              <w:lang w:val="fr-FR"/>
            </w:rPr>
            <w:t>2</w:t>
          </w:r>
          <w:r w:rsidR="000F7F62" w:rsidRPr="009C08A9">
            <w:rPr>
              <w:rFonts w:asciiTheme="minorHAnsi" w:hAnsiTheme="minorHAnsi"/>
              <w:color w:val="008080"/>
              <w:sz w:val="12"/>
              <w:szCs w:val="12"/>
              <w:lang w:val="fr-FR"/>
            </w:rPr>
            <w:t xml:space="preserve"> Rue André Pascal</w:t>
          </w:r>
          <w:r w:rsidR="000F7F62" w:rsidRPr="009C08A9">
            <w:rPr>
              <w:rFonts w:asciiTheme="minorHAnsi" w:hAnsiTheme="minorHAnsi"/>
              <w:color w:val="008080"/>
              <w:sz w:val="12"/>
              <w:szCs w:val="12"/>
              <w:lang w:val="fr-FR"/>
            </w:rPr>
            <w:br/>
            <w:t>75775</w:t>
          </w:r>
          <w:r w:rsidRPr="009C08A9">
            <w:rPr>
              <w:rFonts w:asciiTheme="minorHAnsi" w:hAnsiTheme="minorHAnsi"/>
              <w:color w:val="008080"/>
              <w:sz w:val="12"/>
              <w:szCs w:val="12"/>
              <w:lang w:val="fr-FR"/>
            </w:rPr>
            <w:t xml:space="preserve"> Paris</w:t>
          </w:r>
          <w:r w:rsidR="000F7F62" w:rsidRPr="009C08A9">
            <w:rPr>
              <w:rFonts w:asciiTheme="minorHAnsi" w:hAnsiTheme="minorHAnsi"/>
              <w:color w:val="008080"/>
              <w:sz w:val="12"/>
              <w:szCs w:val="12"/>
              <w:lang w:val="fr-FR"/>
            </w:rPr>
            <w:t xml:space="preserve"> Cedex 16</w:t>
          </w:r>
          <w:r w:rsidR="000F7F62" w:rsidRPr="009C08A9">
            <w:rPr>
              <w:rFonts w:asciiTheme="minorHAnsi" w:hAnsiTheme="minorHAnsi"/>
              <w:color w:val="008080"/>
              <w:sz w:val="12"/>
              <w:szCs w:val="12"/>
              <w:lang w:val="fr-FR"/>
            </w:rPr>
            <w:br/>
            <w:t>France</w:t>
          </w:r>
        </w:p>
        <w:p w:rsidR="00F24449" w:rsidRPr="009C08A9" w:rsidRDefault="00A736E1" w:rsidP="00F24449">
          <w:pPr>
            <w:spacing w:after="60"/>
            <w:rPr>
              <w:rFonts w:asciiTheme="minorHAnsi" w:hAnsiTheme="minorHAnsi"/>
              <w:color w:val="008080"/>
              <w:sz w:val="12"/>
              <w:szCs w:val="12"/>
              <w:lang w:val="fr-FR"/>
            </w:rPr>
          </w:pPr>
          <w:hyperlink r:id="rId1" w:history="1">
            <w:r w:rsidR="002923F1" w:rsidRPr="009C08A9">
              <w:rPr>
                <w:rStyle w:val="Hyperlink"/>
                <w:rFonts w:asciiTheme="minorHAnsi" w:hAnsiTheme="minorHAnsi"/>
                <w:color w:val="008080"/>
                <w:sz w:val="12"/>
                <w:szCs w:val="12"/>
                <w:lang w:val="fr-FR"/>
              </w:rPr>
              <w:t>mailto:sigmaweb@oecd.org</w:t>
            </w:r>
          </w:hyperlink>
          <w:r w:rsidR="002923F1" w:rsidRPr="009C08A9">
            <w:rPr>
              <w:rFonts w:asciiTheme="minorHAnsi" w:hAnsiTheme="minorHAnsi"/>
              <w:color w:val="008080"/>
              <w:sz w:val="12"/>
              <w:szCs w:val="12"/>
              <w:lang w:val="fr-FR"/>
            </w:rPr>
            <w:br/>
          </w:r>
          <w:r w:rsidR="00EC5537" w:rsidRPr="009C08A9">
            <w:rPr>
              <w:rFonts w:asciiTheme="minorHAnsi" w:hAnsiTheme="minorHAnsi"/>
              <w:color w:val="008080"/>
              <w:sz w:val="12"/>
              <w:szCs w:val="12"/>
              <w:lang w:val="fr-FR"/>
            </w:rPr>
            <w:t>Tel: +33 (0) 1 45 24 82 00</w:t>
          </w:r>
        </w:p>
        <w:p w:rsidR="00792B8A" w:rsidRPr="009C08A9" w:rsidRDefault="00A736E1" w:rsidP="00F24449">
          <w:pPr>
            <w:spacing w:after="60"/>
            <w:rPr>
              <w:rFonts w:asciiTheme="minorHAnsi" w:hAnsiTheme="minorHAnsi"/>
              <w:b/>
              <w:color w:val="008080"/>
              <w:sz w:val="12"/>
              <w:szCs w:val="12"/>
              <w:lang w:val="fr-FR"/>
            </w:rPr>
          </w:pPr>
          <w:hyperlink r:id="rId2" w:history="1">
            <w:r w:rsidR="00792B8A" w:rsidRPr="009C08A9">
              <w:rPr>
                <w:rStyle w:val="Hyperlink"/>
                <w:rFonts w:asciiTheme="minorHAnsi" w:hAnsiTheme="minorHAnsi"/>
                <w:b/>
                <w:color w:val="008080"/>
                <w:sz w:val="12"/>
                <w:szCs w:val="12"/>
                <w:lang w:val="fr-FR"/>
              </w:rPr>
              <w:t>www.sigmaweb.org</w:t>
            </w:r>
          </w:hyperlink>
        </w:p>
      </w:tc>
      <w:tc>
        <w:tcPr>
          <w:tcW w:w="6946" w:type="dxa"/>
        </w:tcPr>
        <w:p w:rsidR="009B1399" w:rsidRPr="009C08A9" w:rsidRDefault="00062611" w:rsidP="00DD1D98">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has been produced with the financial assistance of the European Union</w:t>
          </w:r>
          <w:r w:rsidR="00DE3E7F" w:rsidRPr="009C08A9">
            <w:rPr>
              <w:rFonts w:asciiTheme="minorHAnsi" w:hAnsiTheme="minorHAnsi"/>
              <w:color w:val="808080"/>
              <w:sz w:val="12"/>
              <w:szCs w:val="12"/>
            </w:rPr>
            <w:t xml:space="preserve"> (EU)</w:t>
          </w:r>
          <w:r w:rsidRPr="009C08A9">
            <w:rPr>
              <w:rFonts w:asciiTheme="minorHAnsi" w:hAnsiTheme="minorHAnsi"/>
              <w:color w:val="808080"/>
              <w:sz w:val="12"/>
              <w:szCs w:val="12"/>
            </w:rPr>
            <w:t xml:space="preserve">. It should not be reported as representing the official views of the EU, the OECD or its member countries, or of </w:t>
          </w:r>
          <w:r w:rsidR="008005CA" w:rsidRPr="009C08A9">
            <w:rPr>
              <w:rFonts w:asciiTheme="minorHAnsi" w:hAnsiTheme="minorHAnsi"/>
              <w:color w:val="808080"/>
              <w:sz w:val="12"/>
              <w:szCs w:val="12"/>
            </w:rPr>
            <w:t>partners</w:t>
          </w:r>
          <w:r w:rsidRPr="009C08A9">
            <w:rPr>
              <w:rFonts w:asciiTheme="minorHAnsi" w:hAnsiTheme="minorHAnsi"/>
              <w:color w:val="808080"/>
              <w:sz w:val="12"/>
              <w:szCs w:val="12"/>
            </w:rPr>
            <w:t xml:space="preserve"> participating in the SIGMA Programme. The opinions expressed and arguments e</w:t>
          </w:r>
          <w:r w:rsidR="005710B1" w:rsidRPr="009C08A9">
            <w:rPr>
              <w:rFonts w:asciiTheme="minorHAnsi" w:hAnsiTheme="minorHAnsi"/>
              <w:color w:val="808080"/>
              <w:sz w:val="12"/>
              <w:szCs w:val="12"/>
            </w:rPr>
            <w:t>mployed are those of the author</w:t>
          </w:r>
          <w:r w:rsidRPr="009C08A9">
            <w:rPr>
              <w:rFonts w:asciiTheme="minorHAnsi" w:hAnsiTheme="minorHAnsi"/>
              <w:color w:val="808080"/>
              <w:sz w:val="12"/>
              <w:szCs w:val="12"/>
            </w:rPr>
            <w:t>s.</w:t>
          </w:r>
        </w:p>
        <w:p w:rsidR="004D611E" w:rsidRPr="009C08A9" w:rsidRDefault="004D611E" w:rsidP="004D611E">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rsidR="008902E1" w:rsidRPr="009C08A9" w:rsidRDefault="004D611E" w:rsidP="004D611E">
          <w:pPr>
            <w:spacing w:after="60"/>
            <w:jc w:val="both"/>
            <w:rPr>
              <w:rFonts w:asciiTheme="minorHAnsi" w:hAnsiTheme="minorHAnsi"/>
              <w:color w:val="808080"/>
              <w:sz w:val="12"/>
              <w:szCs w:val="12"/>
            </w:rPr>
          </w:pPr>
          <w:r w:rsidRPr="009C08A9">
            <w:rPr>
              <w:rFonts w:asciiTheme="minorHAnsi" w:hAnsiTheme="minorHAnsi"/>
              <w:color w:val="808080"/>
              <w:sz w:val="12"/>
              <w:szCs w:val="12"/>
            </w:rPr>
            <w:t xml:space="preserve">© OECD 2017 – The use of this material, whether digital or print, is governed by the Terms and Conditions to be found on the OECD website page </w:t>
          </w:r>
          <w:hyperlink r:id="rId3" w:history="1">
            <w:r w:rsidRPr="009C08A9">
              <w:rPr>
                <w:rStyle w:val="Hyperlink"/>
                <w:rFonts w:asciiTheme="minorHAnsi" w:hAnsiTheme="minorHAnsi"/>
                <w:sz w:val="12"/>
                <w:szCs w:val="12"/>
              </w:rPr>
              <w:t>http://www.oecd.org/termsandconditions</w:t>
            </w:r>
          </w:hyperlink>
          <w:r w:rsidRPr="009C08A9">
            <w:rPr>
              <w:rFonts w:asciiTheme="minorHAnsi" w:hAnsiTheme="minorHAnsi"/>
              <w:color w:val="808080"/>
              <w:sz w:val="12"/>
              <w:szCs w:val="12"/>
            </w:rPr>
            <w:t>.</w:t>
          </w:r>
        </w:p>
      </w:tc>
    </w:tr>
  </w:tbl>
  <w:p w:rsidR="00DA47DA" w:rsidRPr="00597112" w:rsidRDefault="00597112" w:rsidP="00597112">
    <w:pPr>
      <w:pStyle w:val="Footer"/>
    </w:pPr>
    <w:r>
      <w:rPr>
        <w:noProof/>
        <w:lang w:val="sr-Cyrl-RS" w:eastAsia="sr-Cyrl-RS"/>
      </w:rPr>
      <w:drawing>
        <wp:anchor distT="0" distB="0" distL="114300" distR="114300" simplePos="0" relativeHeight="251666432" behindDoc="1" locked="0" layoutInCell="1" allowOverlap="1" wp14:anchorId="5B2A1F27" wp14:editId="5B2A1F28">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sr-Cyrl-RS" w:eastAsia="sr-Cyrl-RS"/>
      </w:rPr>
      <w:drawing>
        <wp:anchor distT="0" distB="0" distL="114300" distR="114300" simplePos="0" relativeHeight="251659264" behindDoc="1" locked="0" layoutInCell="1" allowOverlap="1" wp14:anchorId="5B2A1F29" wp14:editId="5B2A1F2A">
          <wp:simplePos x="0" y="0"/>
          <wp:positionH relativeFrom="column">
            <wp:posOffset>41910</wp:posOffset>
          </wp:positionH>
          <wp:positionV relativeFrom="paragraph">
            <wp:posOffset>9904730</wp:posOffset>
          </wp:positionV>
          <wp:extent cx="7937500" cy="787400"/>
          <wp:effectExtent l="0" t="0" r="0" b="0"/>
          <wp:wrapNone/>
          <wp:docPr id="6"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sr-Cyrl-RS" w:eastAsia="sr-Cyrl-RS"/>
      </w:rPr>
      <w:drawing>
        <wp:anchor distT="0" distB="0" distL="114300" distR="114300" simplePos="0" relativeHeight="251654144" behindDoc="1" locked="0" layoutInCell="1" allowOverlap="1" wp14:anchorId="5B2A1F2B" wp14:editId="5B2A1F2C">
          <wp:simplePos x="0" y="0"/>
          <wp:positionH relativeFrom="column">
            <wp:posOffset>41910</wp:posOffset>
          </wp:positionH>
          <wp:positionV relativeFrom="paragraph">
            <wp:posOffset>9904730</wp:posOffset>
          </wp:positionV>
          <wp:extent cx="7937500" cy="787400"/>
          <wp:effectExtent l="0" t="0" r="0" b="0"/>
          <wp:wrapNone/>
          <wp:docPr id="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E1" w:rsidRDefault="00A736E1" w:rsidP="002222C2">
      <w:r>
        <w:separator/>
      </w:r>
    </w:p>
  </w:footnote>
  <w:footnote w:type="continuationSeparator" w:id="0">
    <w:p w:rsidR="00A736E1" w:rsidRDefault="00A736E1" w:rsidP="0022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6C" w:rsidRDefault="009C0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A" w:rsidRDefault="00197E3A">
    <w:pPr>
      <w:pStyle w:val="Header"/>
      <w:tabs>
        <w:tab w:val="clear" w:pos="4320"/>
        <w:tab w:val="clear" w:pos="8640"/>
      </w:tabs>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A" w:rsidRPr="009718B2" w:rsidRDefault="00266EE3" w:rsidP="00B7162D">
    <w:pPr>
      <w:pStyle w:val="Header"/>
      <w:tabs>
        <w:tab w:val="clear" w:pos="4320"/>
        <w:tab w:val="clear" w:pos="8640"/>
      </w:tabs>
      <w:ind w:left="-1247"/>
      <w:rPr>
        <w:szCs w:val="16"/>
        <w:lang w:val="en-US"/>
      </w:rPr>
    </w:pPr>
    <w:r>
      <w:rPr>
        <w:noProof/>
        <w:szCs w:val="16"/>
        <w:lang w:val="sr-Cyrl-RS" w:eastAsia="sr-Cyrl-RS"/>
      </w:rPr>
      <w:drawing>
        <wp:inline distT="0" distB="0" distL="0" distR="0" wp14:anchorId="32797EDB" wp14:editId="53BE19EE">
          <wp:extent cx="7505700" cy="1223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2016 - 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229" cy="12279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E05B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4650E"/>
    <w:multiLevelType w:val="hybridMultilevel"/>
    <w:tmpl w:val="0B9A575C"/>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
    <w:nsid w:val="1AAD1684"/>
    <w:multiLevelType w:val="hybridMultilevel"/>
    <w:tmpl w:val="C636BA8A"/>
    <w:lvl w:ilvl="0" w:tplc="0FFA4516">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43253"/>
    <w:multiLevelType w:val="hybridMultilevel"/>
    <w:tmpl w:val="A5B0D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2130D5"/>
    <w:multiLevelType w:val="hybridMultilevel"/>
    <w:tmpl w:val="47E6B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ECC61B1"/>
    <w:multiLevelType w:val="hybridMultilevel"/>
    <w:tmpl w:val="27AA3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140EA4"/>
    <w:multiLevelType w:val="hybridMultilevel"/>
    <w:tmpl w:val="B5FAE598"/>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7">
    <w:nsid w:val="4A2F3D2C"/>
    <w:multiLevelType w:val="hybridMultilevel"/>
    <w:tmpl w:val="06D8EEA0"/>
    <w:lvl w:ilvl="0" w:tplc="80E8B3F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753FF5"/>
    <w:multiLevelType w:val="hybridMultilevel"/>
    <w:tmpl w:val="B79EC8FE"/>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608927F2"/>
    <w:multiLevelType w:val="hybridMultilevel"/>
    <w:tmpl w:val="7688B1B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0">
    <w:nsid w:val="65147691"/>
    <w:multiLevelType w:val="hybridMultilevel"/>
    <w:tmpl w:val="F5E6302C"/>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11">
    <w:nsid w:val="681B1C54"/>
    <w:multiLevelType w:val="hybridMultilevel"/>
    <w:tmpl w:val="F1A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C44227"/>
    <w:multiLevelType w:val="hybridMultilevel"/>
    <w:tmpl w:val="21F0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72236"/>
    <w:multiLevelType w:val="hybridMultilevel"/>
    <w:tmpl w:val="798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0472E3"/>
    <w:multiLevelType w:val="hybridMultilevel"/>
    <w:tmpl w:val="A3D240C0"/>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7A7228C6"/>
    <w:multiLevelType w:val="hybridMultilevel"/>
    <w:tmpl w:val="C3E8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0"/>
  </w:num>
  <w:num w:numId="4">
    <w:abstractNumId w:val="0"/>
  </w:num>
  <w:num w:numId="5">
    <w:abstractNumId w:val="15"/>
  </w:num>
  <w:num w:numId="6">
    <w:abstractNumId w:val="11"/>
  </w:num>
  <w:num w:numId="7">
    <w:abstractNumId w:val="2"/>
  </w:num>
  <w:num w:numId="8">
    <w:abstractNumId w:val="5"/>
  </w:num>
  <w:num w:numId="9">
    <w:abstractNumId w:val="14"/>
  </w:num>
  <w:num w:numId="10">
    <w:abstractNumId w:val="12"/>
  </w:num>
  <w:num w:numId="11">
    <w:abstractNumId w:val="8"/>
  </w:num>
  <w:num w:numId="12">
    <w:abstractNumId w:val="7"/>
  </w:num>
  <w:num w:numId="13">
    <w:abstractNumId w:val="9"/>
  </w:num>
  <w:num w:numId="14">
    <w:abstractNumId w:val="3"/>
  </w:num>
  <w:num w:numId="15">
    <w:abstractNumId w:val="1"/>
  </w:num>
  <w:num w:numId="16">
    <w:abstractNumId w:val="10"/>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F8"/>
    <w:rsid w:val="00002B1C"/>
    <w:rsid w:val="00015AF6"/>
    <w:rsid w:val="0002667C"/>
    <w:rsid w:val="00060C98"/>
    <w:rsid w:val="00062611"/>
    <w:rsid w:val="0006317E"/>
    <w:rsid w:val="00075F8D"/>
    <w:rsid w:val="000855E0"/>
    <w:rsid w:val="000F0946"/>
    <w:rsid w:val="000F70BA"/>
    <w:rsid w:val="000F7F62"/>
    <w:rsid w:val="00103208"/>
    <w:rsid w:val="001053C4"/>
    <w:rsid w:val="00106447"/>
    <w:rsid w:val="00152066"/>
    <w:rsid w:val="001538C5"/>
    <w:rsid w:val="00156916"/>
    <w:rsid w:val="0016285C"/>
    <w:rsid w:val="0018394E"/>
    <w:rsid w:val="00183ADE"/>
    <w:rsid w:val="00197E3A"/>
    <w:rsid w:val="001A1648"/>
    <w:rsid w:val="001A6643"/>
    <w:rsid w:val="001D2BFA"/>
    <w:rsid w:val="001D57CA"/>
    <w:rsid w:val="001F7C70"/>
    <w:rsid w:val="00207E04"/>
    <w:rsid w:val="00220129"/>
    <w:rsid w:val="002222C2"/>
    <w:rsid w:val="00243462"/>
    <w:rsid w:val="00250D9B"/>
    <w:rsid w:val="00261CAA"/>
    <w:rsid w:val="00266459"/>
    <w:rsid w:val="00266EE3"/>
    <w:rsid w:val="002923F1"/>
    <w:rsid w:val="002E3AE8"/>
    <w:rsid w:val="00357A9A"/>
    <w:rsid w:val="00357EB2"/>
    <w:rsid w:val="00376665"/>
    <w:rsid w:val="00381024"/>
    <w:rsid w:val="00383F51"/>
    <w:rsid w:val="003B1EED"/>
    <w:rsid w:val="003C13BD"/>
    <w:rsid w:val="003C7612"/>
    <w:rsid w:val="004006B5"/>
    <w:rsid w:val="004068A8"/>
    <w:rsid w:val="00432EA8"/>
    <w:rsid w:val="00443950"/>
    <w:rsid w:val="004738B9"/>
    <w:rsid w:val="004759B4"/>
    <w:rsid w:val="00477C76"/>
    <w:rsid w:val="004A7B0A"/>
    <w:rsid w:val="004C3C9A"/>
    <w:rsid w:val="004D611E"/>
    <w:rsid w:val="004E717A"/>
    <w:rsid w:val="004F0CD7"/>
    <w:rsid w:val="005316B2"/>
    <w:rsid w:val="005710B1"/>
    <w:rsid w:val="00581D5D"/>
    <w:rsid w:val="00597112"/>
    <w:rsid w:val="005B00BE"/>
    <w:rsid w:val="005C133D"/>
    <w:rsid w:val="005D45A2"/>
    <w:rsid w:val="005D5B9C"/>
    <w:rsid w:val="005E3A29"/>
    <w:rsid w:val="00617138"/>
    <w:rsid w:val="00626E75"/>
    <w:rsid w:val="0064088A"/>
    <w:rsid w:val="00645949"/>
    <w:rsid w:val="00663B08"/>
    <w:rsid w:val="00664ED3"/>
    <w:rsid w:val="00693706"/>
    <w:rsid w:val="006B238F"/>
    <w:rsid w:val="007212D3"/>
    <w:rsid w:val="00730FC0"/>
    <w:rsid w:val="0075229A"/>
    <w:rsid w:val="00792B8A"/>
    <w:rsid w:val="007A71C0"/>
    <w:rsid w:val="007C17FC"/>
    <w:rsid w:val="007D4595"/>
    <w:rsid w:val="008005CA"/>
    <w:rsid w:val="008113F8"/>
    <w:rsid w:val="00811EF1"/>
    <w:rsid w:val="00813BDB"/>
    <w:rsid w:val="008617C4"/>
    <w:rsid w:val="00875734"/>
    <w:rsid w:val="0088311E"/>
    <w:rsid w:val="008902E1"/>
    <w:rsid w:val="00890BA3"/>
    <w:rsid w:val="008E11C9"/>
    <w:rsid w:val="008E569A"/>
    <w:rsid w:val="00904CCB"/>
    <w:rsid w:val="009165B4"/>
    <w:rsid w:val="00926C4C"/>
    <w:rsid w:val="00935017"/>
    <w:rsid w:val="00955DDA"/>
    <w:rsid w:val="009718B2"/>
    <w:rsid w:val="00974C4F"/>
    <w:rsid w:val="00976CAB"/>
    <w:rsid w:val="00982E79"/>
    <w:rsid w:val="009A4FD8"/>
    <w:rsid w:val="009B1399"/>
    <w:rsid w:val="009B202A"/>
    <w:rsid w:val="009C066C"/>
    <w:rsid w:val="009C0684"/>
    <w:rsid w:val="009C08A9"/>
    <w:rsid w:val="009C5ED0"/>
    <w:rsid w:val="00A05FBE"/>
    <w:rsid w:val="00A10F90"/>
    <w:rsid w:val="00A24BEF"/>
    <w:rsid w:val="00A63807"/>
    <w:rsid w:val="00A65D5D"/>
    <w:rsid w:val="00A6718D"/>
    <w:rsid w:val="00A7313B"/>
    <w:rsid w:val="00A736E1"/>
    <w:rsid w:val="00A74E8D"/>
    <w:rsid w:val="00AA2380"/>
    <w:rsid w:val="00AA7D0D"/>
    <w:rsid w:val="00AD672E"/>
    <w:rsid w:val="00AE3D31"/>
    <w:rsid w:val="00AE61B4"/>
    <w:rsid w:val="00AF0B2E"/>
    <w:rsid w:val="00AF2CA5"/>
    <w:rsid w:val="00AF3D04"/>
    <w:rsid w:val="00B040C0"/>
    <w:rsid w:val="00B41AFD"/>
    <w:rsid w:val="00B47A31"/>
    <w:rsid w:val="00B56FA9"/>
    <w:rsid w:val="00B7162D"/>
    <w:rsid w:val="00BA704C"/>
    <w:rsid w:val="00BB1BDD"/>
    <w:rsid w:val="00BF5E19"/>
    <w:rsid w:val="00BF6204"/>
    <w:rsid w:val="00BF668C"/>
    <w:rsid w:val="00C11913"/>
    <w:rsid w:val="00C3135D"/>
    <w:rsid w:val="00C56C6E"/>
    <w:rsid w:val="00C60F33"/>
    <w:rsid w:val="00C74C94"/>
    <w:rsid w:val="00C8760B"/>
    <w:rsid w:val="00C87FF8"/>
    <w:rsid w:val="00C9064E"/>
    <w:rsid w:val="00D24BFB"/>
    <w:rsid w:val="00D47815"/>
    <w:rsid w:val="00D74DA5"/>
    <w:rsid w:val="00D76BDC"/>
    <w:rsid w:val="00D93FF8"/>
    <w:rsid w:val="00D96098"/>
    <w:rsid w:val="00DA47DA"/>
    <w:rsid w:val="00DC197C"/>
    <w:rsid w:val="00DD1D98"/>
    <w:rsid w:val="00DE3E7F"/>
    <w:rsid w:val="00DE4809"/>
    <w:rsid w:val="00E015D9"/>
    <w:rsid w:val="00E050D3"/>
    <w:rsid w:val="00E43F6D"/>
    <w:rsid w:val="00E5578E"/>
    <w:rsid w:val="00E55C79"/>
    <w:rsid w:val="00E636E7"/>
    <w:rsid w:val="00E85EE4"/>
    <w:rsid w:val="00E91341"/>
    <w:rsid w:val="00E948AA"/>
    <w:rsid w:val="00EC5537"/>
    <w:rsid w:val="00EE1907"/>
    <w:rsid w:val="00EE48FF"/>
    <w:rsid w:val="00EE55EA"/>
    <w:rsid w:val="00EF3073"/>
    <w:rsid w:val="00F11898"/>
    <w:rsid w:val="00F12613"/>
    <w:rsid w:val="00F13458"/>
    <w:rsid w:val="00F24449"/>
    <w:rsid w:val="00F32A32"/>
    <w:rsid w:val="00F55CFB"/>
    <w:rsid w:val="00F77FED"/>
    <w:rsid w:val="00F8154A"/>
    <w:rsid w:val="00FB4C68"/>
    <w:rsid w:val="00FD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List Bullet"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341"/>
    <w:rPr>
      <w:rFonts w:ascii="Arial" w:eastAsia="Cambria" w:hAnsi="Arial"/>
      <w:sz w:val="22"/>
      <w:szCs w:val="24"/>
      <w:lang w:val="en-GB"/>
    </w:rPr>
  </w:style>
  <w:style w:type="paragraph" w:styleId="Heading1">
    <w:name w:val="heading 1"/>
    <w:basedOn w:val="Normal"/>
    <w:next w:val="Normal"/>
    <w:link w:val="Heading1Char"/>
    <w:uiPriority w:val="9"/>
    <w:qFormat/>
    <w:rsid w:val="00E948AA"/>
    <w:pPr>
      <w:keepNext/>
      <w:keepLines/>
      <w:tabs>
        <w:tab w:val="left" w:pos="567"/>
      </w:tabs>
      <w:spacing w:before="1200" w:after="720"/>
      <w:ind w:left="567" w:hanging="567"/>
      <w:jc w:val="center"/>
      <w:outlineLvl w:val="0"/>
    </w:pPr>
    <w:rPr>
      <w:rFonts w:ascii="Calibri" w:eastAsia="Times New Roman" w:hAnsi="Calibri"/>
      <w:b/>
      <w:bCs/>
      <w:sz w:val="28"/>
      <w:szCs w:val="28"/>
    </w:rPr>
  </w:style>
  <w:style w:type="paragraph" w:styleId="Heading2">
    <w:name w:val="heading 2"/>
    <w:basedOn w:val="Normal"/>
    <w:next w:val="Normal"/>
    <w:link w:val="Heading2Char"/>
    <w:uiPriority w:val="9"/>
    <w:unhideWhenUsed/>
    <w:qFormat/>
    <w:rsid w:val="00E948AA"/>
    <w:pPr>
      <w:keepNext/>
      <w:keepLines/>
      <w:tabs>
        <w:tab w:val="left" w:pos="567"/>
      </w:tabs>
      <w:spacing w:before="240" w:after="240"/>
      <w:ind w:left="567" w:hanging="567"/>
      <w:outlineLvl w:val="1"/>
    </w:pPr>
    <w:rPr>
      <w:rFonts w:ascii="Calibri" w:eastAsia="Times New Roman" w:hAnsi="Calibri"/>
      <w:b/>
      <w:bCs/>
      <w:i/>
      <w:sz w:val="24"/>
      <w:szCs w:val="26"/>
    </w:rPr>
  </w:style>
  <w:style w:type="paragraph" w:styleId="Heading3">
    <w:name w:val="heading 3"/>
    <w:basedOn w:val="Normal"/>
    <w:next w:val="Normal"/>
    <w:link w:val="Heading3Char"/>
    <w:uiPriority w:val="9"/>
    <w:unhideWhenUsed/>
    <w:qFormat/>
    <w:rsid w:val="00E948AA"/>
    <w:pPr>
      <w:keepNext/>
      <w:keepLines/>
      <w:tabs>
        <w:tab w:val="left" w:pos="567"/>
      </w:tabs>
      <w:spacing w:before="240" w:after="240"/>
      <w:ind w:left="567" w:hanging="567"/>
      <w:outlineLvl w:val="2"/>
    </w:pPr>
    <w:rPr>
      <w:rFonts w:ascii="Calibri" w:eastAsia="Times New Roman" w:hAnsi="Calibri"/>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38F"/>
    <w:pPr>
      <w:tabs>
        <w:tab w:val="center" w:pos="4320"/>
        <w:tab w:val="right" w:pos="8640"/>
      </w:tabs>
    </w:pPr>
    <w:rPr>
      <w:rFonts w:eastAsia="Times New Roman"/>
      <w:szCs w:val="20"/>
    </w:rPr>
  </w:style>
  <w:style w:type="paragraph" w:styleId="Footer">
    <w:name w:val="footer"/>
    <w:basedOn w:val="Normal"/>
    <w:rsid w:val="006B238F"/>
    <w:pPr>
      <w:tabs>
        <w:tab w:val="center" w:pos="4320"/>
        <w:tab w:val="right" w:pos="8640"/>
      </w:tabs>
    </w:pPr>
    <w:rPr>
      <w:rFonts w:eastAsia="Times New Roman"/>
      <w:sz w:val="18"/>
      <w:szCs w:val="20"/>
    </w:rPr>
  </w:style>
  <w:style w:type="character" w:styleId="PageNumber">
    <w:name w:val="page number"/>
    <w:basedOn w:val="DefaultParagraphFont"/>
    <w:rsid w:val="006B238F"/>
  </w:style>
  <w:style w:type="paragraph" w:styleId="BalloonText">
    <w:name w:val="Balloon Text"/>
    <w:basedOn w:val="Normal"/>
    <w:semiHidden/>
    <w:rsid w:val="00F12613"/>
    <w:rPr>
      <w:rFonts w:ascii="Tahoma" w:eastAsia="Times New Roman"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E948AA"/>
    <w:pPr>
      <w:tabs>
        <w:tab w:val="left" w:pos="567"/>
      </w:tabs>
      <w:spacing w:after="120"/>
    </w:pPr>
    <w:rPr>
      <w:rFonts w:ascii="Calibri" w:eastAsia="Times New Roman" w:hAnsi="Calibri"/>
      <w:szCs w:val="20"/>
    </w:rPr>
  </w:style>
  <w:style w:type="character" w:customStyle="1" w:styleId="BodyTextChar">
    <w:name w:val="Body Text Char"/>
    <w:link w:val="BodyText"/>
    <w:uiPriority w:val="99"/>
    <w:rsid w:val="00E948AA"/>
    <w:rPr>
      <w:rFonts w:ascii="Calibri" w:hAnsi="Calibri"/>
      <w:sz w:val="22"/>
      <w:lang w:val="en-GB"/>
    </w:rPr>
  </w:style>
  <w:style w:type="paragraph" w:styleId="Title">
    <w:name w:val="Title"/>
    <w:basedOn w:val="Normal"/>
    <w:next w:val="Normal"/>
    <w:link w:val="TitleChar"/>
    <w:uiPriority w:val="10"/>
    <w:rsid w:val="00026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67C"/>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2667C"/>
    <w:pPr>
      <w:tabs>
        <w:tab w:val="left" w:pos="567"/>
      </w:tabs>
      <w:spacing w:after="120"/>
      <w:ind w:left="567" w:hanging="567"/>
    </w:pPr>
    <w:rPr>
      <w:rFonts w:ascii="Calibri" w:hAnsi="Calibri"/>
    </w:rPr>
  </w:style>
  <w:style w:type="character" w:customStyle="1" w:styleId="Heading1Char">
    <w:name w:val="Heading 1 Char"/>
    <w:link w:val="Heading1"/>
    <w:uiPriority w:val="9"/>
    <w:rsid w:val="00E948AA"/>
    <w:rPr>
      <w:rFonts w:ascii="Calibri" w:hAnsi="Calibri"/>
      <w:b/>
      <w:bCs/>
      <w:sz w:val="28"/>
      <w:szCs w:val="28"/>
      <w:lang w:val="en-GB"/>
    </w:rPr>
  </w:style>
  <w:style w:type="paragraph" w:styleId="ListBullet">
    <w:name w:val="List Bullet"/>
    <w:basedOn w:val="Normal"/>
    <w:uiPriority w:val="99"/>
    <w:unhideWhenUsed/>
    <w:qFormat/>
    <w:rsid w:val="00E948AA"/>
    <w:pPr>
      <w:numPr>
        <w:numId w:val="4"/>
      </w:numPr>
      <w:tabs>
        <w:tab w:val="left" w:pos="567"/>
      </w:tabs>
      <w:spacing w:after="120"/>
    </w:pPr>
    <w:rPr>
      <w:rFonts w:ascii="Calibri" w:eastAsia="Times New Roman" w:hAnsi="Calibri"/>
      <w:szCs w:val="20"/>
    </w:rPr>
  </w:style>
  <w:style w:type="character" w:customStyle="1" w:styleId="Heading2Char">
    <w:name w:val="Heading 2 Char"/>
    <w:link w:val="Heading2"/>
    <w:uiPriority w:val="9"/>
    <w:rsid w:val="00E948AA"/>
    <w:rPr>
      <w:rFonts w:ascii="Calibri" w:hAnsi="Calibri"/>
      <w:b/>
      <w:bCs/>
      <w:i/>
      <w:sz w:val="24"/>
      <w:szCs w:val="26"/>
      <w:lang w:val="en-GB"/>
    </w:rPr>
  </w:style>
  <w:style w:type="character" w:customStyle="1" w:styleId="Heading3Char">
    <w:name w:val="Heading 3 Char"/>
    <w:link w:val="Heading3"/>
    <w:uiPriority w:val="9"/>
    <w:rsid w:val="00E948AA"/>
    <w:rPr>
      <w:rFonts w:ascii="Calibri" w:hAnsi="Calibri"/>
      <w:bCs/>
      <w:i/>
      <w:sz w:val="22"/>
      <w:lang w:val="en-GB"/>
    </w:rPr>
  </w:style>
  <w:style w:type="paragraph" w:styleId="FootnoteText">
    <w:name w:val="footnote text"/>
    <w:basedOn w:val="Normal"/>
    <w:link w:val="FootnoteTextChar"/>
    <w:uiPriority w:val="99"/>
    <w:unhideWhenUsed/>
    <w:qFormat/>
    <w:rsid w:val="00E948AA"/>
    <w:pPr>
      <w:tabs>
        <w:tab w:val="left" w:pos="567"/>
      </w:tabs>
      <w:spacing w:after="60"/>
      <w:ind w:left="567" w:hanging="567"/>
    </w:pPr>
    <w:rPr>
      <w:rFonts w:ascii="Calibri" w:eastAsia="Times New Roman" w:hAnsi="Calibri"/>
      <w:sz w:val="18"/>
      <w:szCs w:val="20"/>
    </w:rPr>
  </w:style>
  <w:style w:type="character" w:customStyle="1" w:styleId="FootnoteTextChar">
    <w:name w:val="Footnote Text Char"/>
    <w:link w:val="FootnoteText"/>
    <w:uiPriority w:val="99"/>
    <w:rsid w:val="00E948AA"/>
    <w:rPr>
      <w:rFonts w:ascii="Calibri" w:hAnsi="Calibri"/>
      <w:sz w:val="18"/>
      <w:lang w:val="en-GB"/>
    </w:rPr>
  </w:style>
  <w:style w:type="character" w:styleId="FootnoteReference">
    <w:name w:val="footnote reference"/>
    <w:basedOn w:val="DefaultParagraphFont"/>
    <w:uiPriority w:val="99"/>
    <w:semiHidden/>
    <w:unhideWhenUsed/>
    <w:rsid w:val="00AF3D04"/>
    <w:rPr>
      <w:vertAlign w:val="superscript"/>
    </w:rPr>
  </w:style>
  <w:style w:type="paragraph" w:styleId="EndnoteText">
    <w:name w:val="endnote text"/>
    <w:basedOn w:val="Normal"/>
    <w:link w:val="EndnoteTextChar"/>
    <w:uiPriority w:val="99"/>
    <w:unhideWhenUsed/>
    <w:qFormat/>
    <w:rsid w:val="00E948AA"/>
    <w:pPr>
      <w:tabs>
        <w:tab w:val="left" w:pos="567"/>
      </w:tabs>
      <w:spacing w:after="120"/>
      <w:ind w:left="567" w:hanging="567"/>
    </w:pPr>
    <w:rPr>
      <w:rFonts w:ascii="Calibri" w:eastAsia="Times New Roman" w:hAnsi="Calibri"/>
      <w:sz w:val="20"/>
      <w:szCs w:val="20"/>
    </w:rPr>
  </w:style>
  <w:style w:type="character" w:customStyle="1" w:styleId="EndnoteTextChar">
    <w:name w:val="Endnote Text Char"/>
    <w:link w:val="EndnoteText"/>
    <w:uiPriority w:val="99"/>
    <w:rsid w:val="00E948AA"/>
    <w:rPr>
      <w:rFonts w:ascii="Calibri" w:hAnsi="Calibri"/>
      <w:lang w:val="en-GB"/>
    </w:rPr>
  </w:style>
  <w:style w:type="character" w:styleId="EndnoteReference">
    <w:name w:val="endnote reference"/>
    <w:basedOn w:val="DefaultParagraphFont"/>
    <w:uiPriority w:val="99"/>
    <w:semiHidden/>
    <w:unhideWhenUsed/>
    <w:rsid w:val="007522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List Bullet"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341"/>
    <w:rPr>
      <w:rFonts w:ascii="Arial" w:eastAsia="Cambria" w:hAnsi="Arial"/>
      <w:sz w:val="22"/>
      <w:szCs w:val="24"/>
      <w:lang w:val="en-GB"/>
    </w:rPr>
  </w:style>
  <w:style w:type="paragraph" w:styleId="Heading1">
    <w:name w:val="heading 1"/>
    <w:basedOn w:val="Normal"/>
    <w:next w:val="Normal"/>
    <w:link w:val="Heading1Char"/>
    <w:uiPriority w:val="9"/>
    <w:qFormat/>
    <w:rsid w:val="00E948AA"/>
    <w:pPr>
      <w:keepNext/>
      <w:keepLines/>
      <w:tabs>
        <w:tab w:val="left" w:pos="567"/>
      </w:tabs>
      <w:spacing w:before="1200" w:after="720"/>
      <w:ind w:left="567" w:hanging="567"/>
      <w:jc w:val="center"/>
      <w:outlineLvl w:val="0"/>
    </w:pPr>
    <w:rPr>
      <w:rFonts w:ascii="Calibri" w:eastAsia="Times New Roman" w:hAnsi="Calibri"/>
      <w:b/>
      <w:bCs/>
      <w:sz w:val="28"/>
      <w:szCs w:val="28"/>
    </w:rPr>
  </w:style>
  <w:style w:type="paragraph" w:styleId="Heading2">
    <w:name w:val="heading 2"/>
    <w:basedOn w:val="Normal"/>
    <w:next w:val="Normal"/>
    <w:link w:val="Heading2Char"/>
    <w:uiPriority w:val="9"/>
    <w:unhideWhenUsed/>
    <w:qFormat/>
    <w:rsid w:val="00E948AA"/>
    <w:pPr>
      <w:keepNext/>
      <w:keepLines/>
      <w:tabs>
        <w:tab w:val="left" w:pos="567"/>
      </w:tabs>
      <w:spacing w:before="240" w:after="240"/>
      <w:ind w:left="567" w:hanging="567"/>
      <w:outlineLvl w:val="1"/>
    </w:pPr>
    <w:rPr>
      <w:rFonts w:ascii="Calibri" w:eastAsia="Times New Roman" w:hAnsi="Calibri"/>
      <w:b/>
      <w:bCs/>
      <w:i/>
      <w:sz w:val="24"/>
      <w:szCs w:val="26"/>
    </w:rPr>
  </w:style>
  <w:style w:type="paragraph" w:styleId="Heading3">
    <w:name w:val="heading 3"/>
    <w:basedOn w:val="Normal"/>
    <w:next w:val="Normal"/>
    <w:link w:val="Heading3Char"/>
    <w:uiPriority w:val="9"/>
    <w:unhideWhenUsed/>
    <w:qFormat/>
    <w:rsid w:val="00E948AA"/>
    <w:pPr>
      <w:keepNext/>
      <w:keepLines/>
      <w:tabs>
        <w:tab w:val="left" w:pos="567"/>
      </w:tabs>
      <w:spacing w:before="240" w:after="240"/>
      <w:ind w:left="567" w:hanging="567"/>
      <w:outlineLvl w:val="2"/>
    </w:pPr>
    <w:rPr>
      <w:rFonts w:ascii="Calibri" w:eastAsia="Times New Roman" w:hAnsi="Calibri"/>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38F"/>
    <w:pPr>
      <w:tabs>
        <w:tab w:val="center" w:pos="4320"/>
        <w:tab w:val="right" w:pos="8640"/>
      </w:tabs>
    </w:pPr>
    <w:rPr>
      <w:rFonts w:eastAsia="Times New Roman"/>
      <w:szCs w:val="20"/>
    </w:rPr>
  </w:style>
  <w:style w:type="paragraph" w:styleId="Footer">
    <w:name w:val="footer"/>
    <w:basedOn w:val="Normal"/>
    <w:rsid w:val="006B238F"/>
    <w:pPr>
      <w:tabs>
        <w:tab w:val="center" w:pos="4320"/>
        <w:tab w:val="right" w:pos="8640"/>
      </w:tabs>
    </w:pPr>
    <w:rPr>
      <w:rFonts w:eastAsia="Times New Roman"/>
      <w:sz w:val="18"/>
      <w:szCs w:val="20"/>
    </w:rPr>
  </w:style>
  <w:style w:type="character" w:styleId="PageNumber">
    <w:name w:val="page number"/>
    <w:basedOn w:val="DefaultParagraphFont"/>
    <w:rsid w:val="006B238F"/>
  </w:style>
  <w:style w:type="paragraph" w:styleId="BalloonText">
    <w:name w:val="Balloon Text"/>
    <w:basedOn w:val="Normal"/>
    <w:semiHidden/>
    <w:rsid w:val="00F12613"/>
    <w:rPr>
      <w:rFonts w:ascii="Tahoma" w:eastAsia="Times New Roman"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E948AA"/>
    <w:pPr>
      <w:tabs>
        <w:tab w:val="left" w:pos="567"/>
      </w:tabs>
      <w:spacing w:after="120"/>
    </w:pPr>
    <w:rPr>
      <w:rFonts w:ascii="Calibri" w:eastAsia="Times New Roman" w:hAnsi="Calibri"/>
      <w:szCs w:val="20"/>
    </w:rPr>
  </w:style>
  <w:style w:type="character" w:customStyle="1" w:styleId="BodyTextChar">
    <w:name w:val="Body Text Char"/>
    <w:link w:val="BodyText"/>
    <w:uiPriority w:val="99"/>
    <w:rsid w:val="00E948AA"/>
    <w:rPr>
      <w:rFonts w:ascii="Calibri" w:hAnsi="Calibri"/>
      <w:sz w:val="22"/>
      <w:lang w:val="en-GB"/>
    </w:rPr>
  </w:style>
  <w:style w:type="paragraph" w:styleId="Title">
    <w:name w:val="Title"/>
    <w:basedOn w:val="Normal"/>
    <w:next w:val="Normal"/>
    <w:link w:val="TitleChar"/>
    <w:uiPriority w:val="10"/>
    <w:rsid w:val="00026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67C"/>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2667C"/>
    <w:pPr>
      <w:tabs>
        <w:tab w:val="left" w:pos="567"/>
      </w:tabs>
      <w:spacing w:after="120"/>
      <w:ind w:left="567" w:hanging="567"/>
    </w:pPr>
    <w:rPr>
      <w:rFonts w:ascii="Calibri" w:hAnsi="Calibri"/>
    </w:rPr>
  </w:style>
  <w:style w:type="character" w:customStyle="1" w:styleId="Heading1Char">
    <w:name w:val="Heading 1 Char"/>
    <w:link w:val="Heading1"/>
    <w:uiPriority w:val="9"/>
    <w:rsid w:val="00E948AA"/>
    <w:rPr>
      <w:rFonts w:ascii="Calibri" w:hAnsi="Calibri"/>
      <w:b/>
      <w:bCs/>
      <w:sz w:val="28"/>
      <w:szCs w:val="28"/>
      <w:lang w:val="en-GB"/>
    </w:rPr>
  </w:style>
  <w:style w:type="paragraph" w:styleId="ListBullet">
    <w:name w:val="List Bullet"/>
    <w:basedOn w:val="Normal"/>
    <w:uiPriority w:val="99"/>
    <w:unhideWhenUsed/>
    <w:qFormat/>
    <w:rsid w:val="00E948AA"/>
    <w:pPr>
      <w:numPr>
        <w:numId w:val="4"/>
      </w:numPr>
      <w:tabs>
        <w:tab w:val="left" w:pos="567"/>
      </w:tabs>
      <w:spacing w:after="120"/>
    </w:pPr>
    <w:rPr>
      <w:rFonts w:ascii="Calibri" w:eastAsia="Times New Roman" w:hAnsi="Calibri"/>
      <w:szCs w:val="20"/>
    </w:rPr>
  </w:style>
  <w:style w:type="character" w:customStyle="1" w:styleId="Heading2Char">
    <w:name w:val="Heading 2 Char"/>
    <w:link w:val="Heading2"/>
    <w:uiPriority w:val="9"/>
    <w:rsid w:val="00E948AA"/>
    <w:rPr>
      <w:rFonts w:ascii="Calibri" w:hAnsi="Calibri"/>
      <w:b/>
      <w:bCs/>
      <w:i/>
      <w:sz w:val="24"/>
      <w:szCs w:val="26"/>
      <w:lang w:val="en-GB"/>
    </w:rPr>
  </w:style>
  <w:style w:type="character" w:customStyle="1" w:styleId="Heading3Char">
    <w:name w:val="Heading 3 Char"/>
    <w:link w:val="Heading3"/>
    <w:uiPriority w:val="9"/>
    <w:rsid w:val="00E948AA"/>
    <w:rPr>
      <w:rFonts w:ascii="Calibri" w:hAnsi="Calibri"/>
      <w:bCs/>
      <w:i/>
      <w:sz w:val="22"/>
      <w:lang w:val="en-GB"/>
    </w:rPr>
  </w:style>
  <w:style w:type="paragraph" w:styleId="FootnoteText">
    <w:name w:val="footnote text"/>
    <w:basedOn w:val="Normal"/>
    <w:link w:val="FootnoteTextChar"/>
    <w:uiPriority w:val="99"/>
    <w:unhideWhenUsed/>
    <w:qFormat/>
    <w:rsid w:val="00E948AA"/>
    <w:pPr>
      <w:tabs>
        <w:tab w:val="left" w:pos="567"/>
      </w:tabs>
      <w:spacing w:after="60"/>
      <w:ind w:left="567" w:hanging="567"/>
    </w:pPr>
    <w:rPr>
      <w:rFonts w:ascii="Calibri" w:eastAsia="Times New Roman" w:hAnsi="Calibri"/>
      <w:sz w:val="18"/>
      <w:szCs w:val="20"/>
    </w:rPr>
  </w:style>
  <w:style w:type="character" w:customStyle="1" w:styleId="FootnoteTextChar">
    <w:name w:val="Footnote Text Char"/>
    <w:link w:val="FootnoteText"/>
    <w:uiPriority w:val="99"/>
    <w:rsid w:val="00E948AA"/>
    <w:rPr>
      <w:rFonts w:ascii="Calibri" w:hAnsi="Calibri"/>
      <w:sz w:val="18"/>
      <w:lang w:val="en-GB"/>
    </w:rPr>
  </w:style>
  <w:style w:type="character" w:styleId="FootnoteReference">
    <w:name w:val="footnote reference"/>
    <w:basedOn w:val="DefaultParagraphFont"/>
    <w:uiPriority w:val="99"/>
    <w:semiHidden/>
    <w:unhideWhenUsed/>
    <w:rsid w:val="00AF3D04"/>
    <w:rPr>
      <w:vertAlign w:val="superscript"/>
    </w:rPr>
  </w:style>
  <w:style w:type="paragraph" w:styleId="EndnoteText">
    <w:name w:val="endnote text"/>
    <w:basedOn w:val="Normal"/>
    <w:link w:val="EndnoteTextChar"/>
    <w:uiPriority w:val="99"/>
    <w:unhideWhenUsed/>
    <w:qFormat/>
    <w:rsid w:val="00E948AA"/>
    <w:pPr>
      <w:tabs>
        <w:tab w:val="left" w:pos="567"/>
      </w:tabs>
      <w:spacing w:after="120"/>
      <w:ind w:left="567" w:hanging="567"/>
    </w:pPr>
    <w:rPr>
      <w:rFonts w:ascii="Calibri" w:eastAsia="Times New Roman" w:hAnsi="Calibri"/>
      <w:sz w:val="20"/>
      <w:szCs w:val="20"/>
    </w:rPr>
  </w:style>
  <w:style w:type="character" w:customStyle="1" w:styleId="EndnoteTextChar">
    <w:name w:val="Endnote Text Char"/>
    <w:link w:val="EndnoteText"/>
    <w:uiPriority w:val="99"/>
    <w:rsid w:val="00E948AA"/>
    <w:rPr>
      <w:rFonts w:ascii="Calibri" w:hAnsi="Calibri"/>
      <w:lang w:val="en-GB"/>
    </w:rPr>
  </w:style>
  <w:style w:type="character" w:styleId="EndnoteReference">
    <w:name w:val="endnote reference"/>
    <w:basedOn w:val="DefaultParagraphFont"/>
    <w:uiPriority w:val="99"/>
    <w:semiHidden/>
    <w:unhideWhenUsed/>
    <w:rsid w:val="00752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ond_m\AppData\Local\Microsoft\Windows\Temporary%20Internet%20Files\Content.IE5\UHXOYGS1\Deliverable_Eng_2806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ullName xmlns="http://schemas.microsoft.com/sharepoint/v3">N/A</Full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1B4B0C9F92E548B8FE43068A855B51" ma:contentTypeVersion="1" ma:contentTypeDescription="Create a new document." ma:contentTypeScope="" ma:versionID="53a618e5c126a865406952cd98103472">
  <xsd:schema xmlns:xsd="http://www.w3.org/2001/XMLSchema" xmlns:p="http://schemas.microsoft.com/office/2006/metadata/properties" xmlns:ns1="http://schemas.microsoft.com/sharepoint/v3" targetNamespace="http://schemas.microsoft.com/office/2006/metadata/properties" ma:root="true" ma:fieldsID="eacc4561c88a142f3e2bd568f1dfe90c" ns1:_="">
    <xsd:import namespace="http://schemas.microsoft.com/sharepoint/v3"/>
    <xsd:element name="properties">
      <xsd:complexType>
        <xsd:sequence>
          <xsd:element name="documentManagement">
            <xsd:complexType>
              <xsd:all>
                <xsd:element ref="ns1:Full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2"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Emmanuelle"/>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Azyan Liz"/>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ozzay Erika"/>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ation Technology Solutions"/>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Haan 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truc Armelle"/>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kova Elisaveta"/>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utierrez Rafael"/>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ise Stefan"/>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apkalne Una"/>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nnigan Clare"/>
              <xsd:enumeration value="Larange Alain"/>
              <xsd:enumeration value="Laranjeira Cristina"/>
              <xsd:enumeration value="Larsson Kjell"/>
              <xsd:enumeration value="Lawrence Peter"/>
              <xsd:enumeration value="Leal Christine"/>
              <xsd:enumeration value="Leithoff Ralf"/>
              <xsd:enumeration value="Lemmik Juhani"/>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eyt Anja"/>
              <xsd:enumeration value="Nicolaidis Kalypso"/>
              <xsd:enumeration value="Nicolas Henri"/>
              <xsd:enumeration value="Nicolescu Alina"/>
              <xsd:enumeration value="Nielsen Soren"/>
              <xsd:enumeration value="Niewiadomska Eliza"/>
              <xsd:enumeration value="Nijland Jeroen"/>
              <xsd:enumeration value="Nikac Djuro"/>
              <xsd:enumeration value="Noel Marie-Sophie"/>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ete François"/>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lito Maria Teresa"/>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gio Erica"/>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enz de Ormijana Maria del Pilar"/>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Beato Fernando"/>
              <xsd:enumeration value="Sanchez Motos Enrique"/>
              <xsd:enumeration value="Sandberg Bo"/>
              <xsd:enumeration value="Santic Toni"/>
              <xsd:enumeration value="Santos Luis"/>
              <xsd:enumeration value="Santos Mafalda"/>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lmi Nesrine"/>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nne Pascale"/>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gi Peter"/>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azquez Francisco"/>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 Ros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elinski Wojciech"/>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2.xml><?xml version="1.0" encoding="utf-8"?>
<ds:datastoreItem xmlns:ds="http://schemas.openxmlformats.org/officeDocument/2006/customXml" ds:itemID="{3D3BD303-DFB6-464A-8109-D71DA91DF618}">
  <ds:schemaRefs>
    <ds:schemaRef ds:uri="http://schemas.microsoft.com/sharepoint/v3/contenttype/forms"/>
  </ds:schemaRefs>
</ds:datastoreItem>
</file>

<file path=customXml/itemProps3.xml><?xml version="1.0" encoding="utf-8"?>
<ds:datastoreItem xmlns:ds="http://schemas.openxmlformats.org/officeDocument/2006/customXml" ds:itemID="{5FB6102B-DEC9-446B-954B-E9218883995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1693D6FC-1162-4EFA-949B-8B70F9A8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F6ECBDB-9D27-4302-B504-F268638C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Deliverable_Eng_280617</Template>
  <TotalTime>0</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Deliverable Eng</vt:lpstr>
    </vt:vector>
  </TitlesOfParts>
  <Company>OCDE</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Eng</dc:title>
  <dc:creator>REDMOND Maggie</dc:creator>
  <cp:lastModifiedBy>B.Knezevic</cp:lastModifiedBy>
  <cp:revision>2</cp:revision>
  <cp:lastPrinted>2016-10-20T15:11:00Z</cp:lastPrinted>
  <dcterms:created xsi:type="dcterms:W3CDTF">2018-09-06T09:13:00Z</dcterms:created>
  <dcterms:modified xsi:type="dcterms:W3CDTF">2018-09-06T09:13:00Z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0x010100681B4B0C9F92E548B8FE43068A855B51</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y fmtid="{D5CDD505-2E9C-101B-9397-08002B2CF9AE}" pid="6" name="Year">
    <vt:lpwstr>2012</vt:lpwstr>
  </property>
</Properties>
</file>