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97C" w:rsidRDefault="00DC197C" w:rsidP="00AF3D04">
      <w:pPr>
        <w:pStyle w:val="BodyText"/>
      </w:pPr>
    </w:p>
    <w:p w:rsidR="00DC197C" w:rsidRDefault="00DC197C">
      <w:pPr>
        <w:rPr>
          <w:sz w:val="2"/>
        </w:rPr>
        <w:sectPr w:rsidR="00DC197C" w:rsidSect="00CA6784">
          <w:headerReference w:type="default" r:id="rId12"/>
          <w:footerReference w:type="even" r:id="rId13"/>
          <w:footerReference w:type="default" r:id="rId14"/>
          <w:headerReference w:type="first" r:id="rId15"/>
          <w:footerReference w:type="first" r:id="rId16"/>
          <w:pgSz w:w="11907" w:h="16840" w:code="9"/>
          <w:pgMar w:top="1418" w:right="1247" w:bottom="1134" w:left="1247" w:header="113" w:footer="567" w:gutter="0"/>
          <w:cols w:space="720"/>
          <w:formProt w:val="0"/>
          <w:titlePg/>
          <w:docGrid w:linePitch="299"/>
        </w:sectPr>
      </w:pPr>
    </w:p>
    <w:p w:rsidR="009C5ED0" w:rsidRDefault="009C5ED0" w:rsidP="009C5ED0">
      <w:pPr>
        <w:pStyle w:val="BodyText"/>
        <w:rPr>
          <w:sz w:val="24"/>
        </w:rPr>
      </w:pPr>
      <w:bookmarkStart w:id="0" w:name="RecipientAddressWindow"/>
      <w:bookmarkStart w:id="1" w:name="Dash3"/>
      <w:bookmarkEnd w:id="0"/>
      <w:bookmarkEnd w:id="1"/>
    </w:p>
    <w:p w:rsidR="00E91341" w:rsidRPr="00D86E2F" w:rsidRDefault="00E91341" w:rsidP="00E91341">
      <w:pPr>
        <w:spacing w:line="360" w:lineRule="auto"/>
        <w:jc w:val="center"/>
        <w:rPr>
          <w:rFonts w:ascii="Calibri" w:hAnsi="Calibri"/>
          <w:b/>
          <w:szCs w:val="40"/>
        </w:rPr>
      </w:pPr>
    </w:p>
    <w:p w:rsidR="00E91341" w:rsidRDefault="00E91341" w:rsidP="00E91341">
      <w:pPr>
        <w:jc w:val="center"/>
        <w:rPr>
          <w:b/>
          <w:sz w:val="28"/>
          <w:szCs w:val="40"/>
        </w:rPr>
      </w:pPr>
    </w:p>
    <w:p w:rsidR="00E91341" w:rsidRDefault="00E91341" w:rsidP="00E91341">
      <w:pPr>
        <w:jc w:val="center"/>
        <w:rPr>
          <w:b/>
          <w:sz w:val="28"/>
          <w:szCs w:val="40"/>
        </w:rPr>
      </w:pPr>
    </w:p>
    <w:p w:rsidR="00E91341" w:rsidRDefault="00E91341" w:rsidP="00E91341">
      <w:pPr>
        <w:jc w:val="center"/>
        <w:rPr>
          <w:b/>
          <w:sz w:val="28"/>
          <w:szCs w:val="40"/>
        </w:rPr>
      </w:pPr>
    </w:p>
    <w:p w:rsidR="00E91341" w:rsidRDefault="00E91341" w:rsidP="00E91341">
      <w:pPr>
        <w:jc w:val="center"/>
        <w:rPr>
          <w:b/>
          <w:sz w:val="28"/>
          <w:szCs w:val="40"/>
        </w:rPr>
      </w:pPr>
    </w:p>
    <w:p w:rsidR="00E91341" w:rsidRPr="00A308E0" w:rsidRDefault="00E91341" w:rsidP="00E91341">
      <w:pPr>
        <w:jc w:val="center"/>
        <w:rPr>
          <w:rFonts w:asciiTheme="minorHAnsi" w:hAnsiTheme="minorHAnsi"/>
          <w:b/>
          <w:sz w:val="28"/>
          <w:szCs w:val="40"/>
        </w:rPr>
      </w:pPr>
    </w:p>
    <w:p w:rsidR="00E91341" w:rsidRDefault="002E55ED" w:rsidP="00E91341">
      <w:pPr>
        <w:jc w:val="center"/>
        <w:rPr>
          <w:rFonts w:asciiTheme="minorHAnsi" w:hAnsiTheme="minorHAnsi"/>
          <w:b/>
          <w:sz w:val="40"/>
          <w:szCs w:val="40"/>
        </w:rPr>
      </w:pPr>
      <w:r>
        <w:rPr>
          <w:rFonts w:asciiTheme="minorHAnsi" w:hAnsiTheme="minorHAnsi"/>
          <w:b/>
          <w:sz w:val="40"/>
          <w:szCs w:val="40"/>
          <w:lang w:val="sr-Cyrl-CS"/>
        </w:rPr>
        <w:t>Радионица о јавним набавкама у ЕУ</w:t>
      </w:r>
      <w:r w:rsidR="00E91341" w:rsidRPr="00A308E0">
        <w:rPr>
          <w:rFonts w:asciiTheme="minorHAnsi" w:hAnsiTheme="minorHAnsi"/>
          <w:b/>
          <w:sz w:val="40"/>
          <w:szCs w:val="40"/>
        </w:rPr>
        <w:t xml:space="preserve"> </w:t>
      </w:r>
    </w:p>
    <w:p w:rsidR="00E91341" w:rsidRPr="00A308E0" w:rsidRDefault="00E91341" w:rsidP="00E91341">
      <w:pPr>
        <w:jc w:val="center"/>
        <w:rPr>
          <w:rFonts w:asciiTheme="minorHAnsi" w:hAnsiTheme="minorHAnsi"/>
          <w:b/>
          <w:sz w:val="40"/>
          <w:szCs w:val="40"/>
        </w:rPr>
      </w:pPr>
    </w:p>
    <w:p w:rsidR="00E91341" w:rsidRPr="002E55ED" w:rsidRDefault="002E55ED" w:rsidP="00E91341">
      <w:pPr>
        <w:jc w:val="center"/>
        <w:rPr>
          <w:rFonts w:asciiTheme="minorHAnsi" w:hAnsiTheme="minorHAnsi"/>
          <w:b/>
          <w:sz w:val="28"/>
          <w:szCs w:val="40"/>
          <w:lang w:val="sr-Cyrl-CS"/>
        </w:rPr>
      </w:pPr>
      <w:r>
        <w:rPr>
          <w:rFonts w:asciiTheme="minorHAnsi" w:hAnsiTheme="minorHAnsi"/>
          <w:b/>
          <w:sz w:val="28"/>
          <w:szCs w:val="40"/>
          <w:lang w:val="sr-Cyrl-CS"/>
        </w:rPr>
        <w:t>за</w:t>
      </w:r>
    </w:p>
    <w:p w:rsidR="00E91341" w:rsidRPr="00A308E0" w:rsidRDefault="002E55ED" w:rsidP="00E5578E">
      <w:pPr>
        <w:jc w:val="center"/>
        <w:rPr>
          <w:rFonts w:asciiTheme="minorHAnsi" w:hAnsiTheme="minorHAnsi"/>
          <w:b/>
          <w:sz w:val="28"/>
          <w:szCs w:val="40"/>
        </w:rPr>
      </w:pPr>
      <w:r>
        <w:rPr>
          <w:rFonts w:asciiTheme="minorHAnsi" w:hAnsiTheme="minorHAnsi"/>
          <w:b/>
          <w:sz w:val="28"/>
          <w:szCs w:val="40"/>
          <w:lang w:val="sr-Cyrl-CS"/>
        </w:rPr>
        <w:t>Републичку комисију за заштиту права у поступцима јавних набавки</w:t>
      </w:r>
    </w:p>
    <w:p w:rsidR="00E91341" w:rsidRPr="00A308E0" w:rsidRDefault="00E91341" w:rsidP="00E91341">
      <w:pPr>
        <w:jc w:val="center"/>
        <w:rPr>
          <w:rFonts w:asciiTheme="minorHAnsi" w:hAnsiTheme="minorHAnsi"/>
          <w:b/>
          <w:sz w:val="28"/>
          <w:szCs w:val="40"/>
        </w:rPr>
      </w:pPr>
    </w:p>
    <w:p w:rsidR="00E91341" w:rsidRPr="002E55ED" w:rsidRDefault="002E55ED" w:rsidP="00E91341">
      <w:pPr>
        <w:jc w:val="center"/>
        <w:rPr>
          <w:rFonts w:asciiTheme="minorHAnsi" w:hAnsiTheme="minorHAnsi"/>
          <w:b/>
          <w:sz w:val="28"/>
          <w:szCs w:val="40"/>
          <w:lang w:val="sr-Cyrl-CS"/>
        </w:rPr>
      </w:pPr>
      <w:r>
        <w:rPr>
          <w:rFonts w:asciiTheme="minorHAnsi" w:hAnsiTheme="minorHAnsi"/>
          <w:b/>
          <w:sz w:val="28"/>
          <w:szCs w:val="40"/>
          <w:lang w:val="sr-Cyrl-CS"/>
        </w:rPr>
        <w:t>Програм</w:t>
      </w: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Pr="002E55ED" w:rsidRDefault="00E5578E" w:rsidP="00E91341">
      <w:pPr>
        <w:jc w:val="center"/>
        <w:rPr>
          <w:rFonts w:ascii="Calibri" w:hAnsi="Calibri"/>
          <w:b/>
          <w:sz w:val="28"/>
          <w:szCs w:val="40"/>
          <w:lang w:val="sr-Cyrl-CS"/>
        </w:rPr>
      </w:pPr>
      <w:r>
        <w:rPr>
          <w:rFonts w:ascii="Calibri" w:hAnsi="Calibri"/>
          <w:b/>
          <w:sz w:val="28"/>
          <w:szCs w:val="40"/>
        </w:rPr>
        <w:t>23</w:t>
      </w:r>
      <w:r w:rsidR="002E55ED">
        <w:rPr>
          <w:rFonts w:ascii="Calibri" w:hAnsi="Calibri"/>
          <w:b/>
          <w:sz w:val="28"/>
          <w:szCs w:val="40"/>
          <w:lang w:val="sr-Cyrl-CS"/>
        </w:rPr>
        <w:t xml:space="preserve">. април </w:t>
      </w:r>
      <w:r w:rsidR="00E91341">
        <w:rPr>
          <w:rFonts w:ascii="Calibri" w:hAnsi="Calibri"/>
          <w:b/>
          <w:sz w:val="28"/>
          <w:szCs w:val="40"/>
        </w:rPr>
        <w:t>201</w:t>
      </w:r>
      <w:r>
        <w:rPr>
          <w:rFonts w:ascii="Calibri" w:hAnsi="Calibri"/>
          <w:b/>
          <w:sz w:val="28"/>
          <w:szCs w:val="40"/>
        </w:rPr>
        <w:t>8</w:t>
      </w:r>
      <w:r w:rsidR="002E55ED">
        <w:rPr>
          <w:rFonts w:ascii="Calibri" w:hAnsi="Calibri"/>
          <w:b/>
          <w:sz w:val="28"/>
          <w:szCs w:val="40"/>
          <w:lang w:val="sr-Cyrl-CS"/>
        </w:rPr>
        <w:t>.</w:t>
      </w: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Pr="00DE347F" w:rsidRDefault="00E91341" w:rsidP="00E91341">
      <w:pPr>
        <w:jc w:val="center"/>
        <w:rPr>
          <w:rFonts w:ascii="Calibri" w:hAnsi="Calibri"/>
          <w:b/>
          <w:sz w:val="28"/>
          <w:szCs w:val="40"/>
        </w:rPr>
      </w:pPr>
    </w:p>
    <w:p w:rsidR="00E91341" w:rsidRPr="002E55ED" w:rsidRDefault="002E55ED" w:rsidP="00E91341">
      <w:pPr>
        <w:jc w:val="center"/>
        <w:rPr>
          <w:rFonts w:ascii="Calibri" w:hAnsi="Calibri"/>
          <w:b/>
          <w:sz w:val="28"/>
          <w:szCs w:val="40"/>
          <w:lang w:val="sr-Cyrl-CS"/>
        </w:rPr>
      </w:pPr>
      <w:r>
        <w:rPr>
          <w:rFonts w:ascii="Calibri" w:hAnsi="Calibri"/>
          <w:b/>
          <w:sz w:val="28"/>
          <w:szCs w:val="40"/>
          <w:lang w:val="sr-Cyrl-CS"/>
        </w:rPr>
        <w:t>Београд</w:t>
      </w:r>
    </w:p>
    <w:p w:rsidR="00E91341" w:rsidRPr="00D86E2F" w:rsidRDefault="00E91341" w:rsidP="00E91341">
      <w:pPr>
        <w:rPr>
          <w:rFonts w:ascii="Calibri" w:hAnsi="Calibri"/>
          <w:b/>
          <w:szCs w:val="40"/>
        </w:rPr>
      </w:pPr>
      <w:r w:rsidRPr="00D86E2F">
        <w:rPr>
          <w:rFonts w:ascii="Calibri" w:hAnsi="Calibri"/>
          <w:b/>
          <w:szCs w:val="40"/>
        </w:rPr>
        <w:br w:type="page"/>
      </w:r>
    </w:p>
    <w:p w:rsidR="00E91341" w:rsidRPr="002E55ED" w:rsidRDefault="002E55ED" w:rsidP="00E91341">
      <w:pPr>
        <w:jc w:val="center"/>
        <w:rPr>
          <w:rFonts w:ascii="Calibri" w:hAnsi="Calibri"/>
          <w:b/>
          <w:sz w:val="24"/>
          <w:szCs w:val="32"/>
          <w:lang w:val="sr-Cyrl-CS"/>
        </w:rPr>
      </w:pPr>
      <w:r>
        <w:rPr>
          <w:rFonts w:ascii="Calibri" w:hAnsi="Calibri"/>
          <w:b/>
          <w:sz w:val="24"/>
          <w:szCs w:val="32"/>
          <w:lang w:val="sr-Cyrl-CS"/>
        </w:rPr>
        <w:t>Циљ</w:t>
      </w:r>
    </w:p>
    <w:p w:rsidR="00E91341" w:rsidRPr="00D86E2F" w:rsidRDefault="00E91341" w:rsidP="00E91341">
      <w:pPr>
        <w:jc w:val="both"/>
        <w:rPr>
          <w:rFonts w:ascii="Calibri" w:hAnsi="Calibri"/>
        </w:rPr>
      </w:pPr>
    </w:p>
    <w:p w:rsidR="00E91341" w:rsidRPr="00D86E2F" w:rsidRDefault="00E91341" w:rsidP="00E91341">
      <w:pPr>
        <w:jc w:val="both"/>
        <w:rPr>
          <w:rFonts w:ascii="Calibri" w:hAnsi="Calibri"/>
        </w:rPr>
      </w:pPr>
    </w:p>
    <w:p w:rsidR="00E91341" w:rsidRPr="00D86E2F" w:rsidRDefault="00E91341" w:rsidP="00E91341">
      <w:pPr>
        <w:jc w:val="both"/>
        <w:rPr>
          <w:rFonts w:ascii="Calibri" w:hAnsi="Calibri"/>
        </w:rPr>
      </w:pPr>
    </w:p>
    <w:p w:rsidR="00E91341" w:rsidRPr="00A308E0" w:rsidRDefault="00E91341" w:rsidP="00E91341">
      <w:pPr>
        <w:spacing w:after="120"/>
        <w:jc w:val="both"/>
        <w:rPr>
          <w:rFonts w:ascii="Calibri" w:hAnsi="Calibri"/>
          <w:szCs w:val="22"/>
        </w:rPr>
      </w:pPr>
      <w:r w:rsidRPr="00A308E0">
        <w:rPr>
          <w:rFonts w:ascii="Calibri" w:hAnsi="Calibri"/>
          <w:szCs w:val="22"/>
        </w:rPr>
        <w:t xml:space="preserve">SIGMA </w:t>
      </w:r>
      <w:r w:rsidR="002E55ED">
        <w:rPr>
          <w:rFonts w:ascii="Calibri" w:hAnsi="Calibri"/>
          <w:szCs w:val="22"/>
          <w:lang w:val="sr-Cyrl-CS"/>
        </w:rPr>
        <w:t>је организовала радионицу за запослене у Републичкој комисији за заштиту права у поступцима јавним набавки да би се на њој обрадило више актуелних питања из области јавних набавки и пракса од значаја за учеснике. Радионица ће се одвијати као комбинација излагања и вежбања на основу конкретних случајева</w:t>
      </w:r>
      <w:r w:rsidRPr="00A308E0">
        <w:rPr>
          <w:rFonts w:ascii="Calibri" w:hAnsi="Calibri"/>
          <w:szCs w:val="22"/>
        </w:rPr>
        <w:t>.</w:t>
      </w:r>
    </w:p>
    <w:p w:rsidR="00E91341" w:rsidRPr="00A308E0" w:rsidRDefault="00E91341" w:rsidP="00E91341">
      <w:pPr>
        <w:spacing w:after="120"/>
        <w:jc w:val="both"/>
        <w:rPr>
          <w:rFonts w:ascii="Calibri" w:hAnsi="Calibri"/>
          <w:szCs w:val="22"/>
        </w:rPr>
      </w:pPr>
    </w:p>
    <w:p w:rsidR="00E91341" w:rsidRPr="00A308E0" w:rsidRDefault="002E55ED" w:rsidP="00E91341">
      <w:pPr>
        <w:spacing w:after="120"/>
        <w:jc w:val="both"/>
        <w:rPr>
          <w:rFonts w:ascii="Calibri" w:hAnsi="Calibri"/>
          <w:szCs w:val="22"/>
        </w:rPr>
      </w:pPr>
      <w:r>
        <w:rPr>
          <w:rFonts w:ascii="Calibri" w:hAnsi="Calibri"/>
          <w:szCs w:val="22"/>
          <w:lang w:val="sr-Cyrl-CS"/>
        </w:rPr>
        <w:t>Дневни који следи може се прилагодити на лицу места да би обухватио потребе које истакну учесници</w:t>
      </w:r>
      <w:r w:rsidR="00E91341" w:rsidRPr="00A308E0">
        <w:rPr>
          <w:rFonts w:ascii="Calibri" w:hAnsi="Calibri"/>
          <w:szCs w:val="22"/>
        </w:rPr>
        <w:t>.</w:t>
      </w:r>
    </w:p>
    <w:p w:rsidR="00E91341" w:rsidRPr="00A308E0" w:rsidRDefault="00E91341" w:rsidP="00E91341">
      <w:pPr>
        <w:spacing w:after="120"/>
        <w:jc w:val="both"/>
        <w:rPr>
          <w:rFonts w:ascii="Calibri" w:hAnsi="Calibri"/>
          <w:szCs w:val="22"/>
        </w:rPr>
      </w:pPr>
    </w:p>
    <w:p w:rsidR="00E91341" w:rsidRPr="00A308E0" w:rsidRDefault="009F0434" w:rsidP="00E91341">
      <w:pPr>
        <w:spacing w:after="120"/>
        <w:jc w:val="both"/>
        <w:rPr>
          <w:rFonts w:ascii="Calibri" w:hAnsi="Calibri"/>
          <w:szCs w:val="22"/>
        </w:rPr>
      </w:pPr>
      <w:r>
        <w:rPr>
          <w:rFonts w:ascii="Calibri" w:hAnsi="Calibri"/>
          <w:szCs w:val="22"/>
          <w:lang w:val="sr-Cyrl-CS"/>
        </w:rPr>
        <w:t>Радни језици радионице су енглески и са српски, уз обезбеђен симултани превод</w:t>
      </w:r>
      <w:r w:rsidR="00E91341" w:rsidRPr="00A308E0">
        <w:rPr>
          <w:rFonts w:ascii="Calibri" w:hAnsi="Calibri"/>
          <w:szCs w:val="22"/>
        </w:rPr>
        <w:t>.</w:t>
      </w:r>
    </w:p>
    <w:p w:rsidR="00E91341" w:rsidRPr="00D86E2F" w:rsidRDefault="00E91341" w:rsidP="00E91341">
      <w:pPr>
        <w:spacing w:line="360" w:lineRule="auto"/>
        <w:jc w:val="both"/>
        <w:rPr>
          <w:rFonts w:ascii="Calibri" w:hAnsi="Calibri"/>
        </w:rPr>
      </w:pPr>
    </w:p>
    <w:p w:rsidR="00E91341" w:rsidRPr="00D86E2F" w:rsidRDefault="00E91341" w:rsidP="00E91341">
      <w:pPr>
        <w:spacing w:line="360" w:lineRule="auto"/>
        <w:jc w:val="both"/>
        <w:rPr>
          <w:rFonts w:ascii="Calibri" w:hAnsi="Calibri"/>
          <w:szCs w:val="20"/>
        </w:rPr>
      </w:pPr>
    </w:p>
    <w:p w:rsidR="00E91341" w:rsidRPr="002231FF" w:rsidRDefault="009F0434" w:rsidP="00E91341">
      <w:pPr>
        <w:spacing w:line="360" w:lineRule="auto"/>
        <w:jc w:val="center"/>
        <w:rPr>
          <w:rFonts w:ascii="Calibri" w:hAnsi="Calibri"/>
          <w:b/>
          <w:sz w:val="24"/>
          <w:szCs w:val="32"/>
          <w:lang w:val="fr-FR"/>
        </w:rPr>
      </w:pPr>
      <w:r>
        <w:rPr>
          <w:rFonts w:ascii="Calibri" w:hAnsi="Calibri"/>
          <w:b/>
          <w:sz w:val="24"/>
          <w:szCs w:val="32"/>
          <w:lang w:val="sr-Cyrl-CS"/>
        </w:rPr>
        <w:t xml:space="preserve">Стручњаци за јавне набавке </w:t>
      </w:r>
      <w:r w:rsidR="00E91341" w:rsidRPr="00A308E0">
        <w:rPr>
          <w:rFonts w:ascii="Calibri" w:hAnsi="Calibri"/>
          <w:b/>
          <w:sz w:val="24"/>
          <w:szCs w:val="32"/>
          <w:lang w:val="fr-FR"/>
        </w:rPr>
        <w:t xml:space="preserve">SIGMA </w:t>
      </w:r>
    </w:p>
    <w:p w:rsidR="00E91341" w:rsidRPr="00A308E0" w:rsidRDefault="00E91341" w:rsidP="00E91341">
      <w:pPr>
        <w:spacing w:line="360" w:lineRule="auto"/>
        <w:jc w:val="center"/>
        <w:rPr>
          <w:rFonts w:ascii="Calibri" w:hAnsi="Calibri"/>
          <w:b/>
          <w:sz w:val="24"/>
          <w:szCs w:val="32"/>
          <w:lang w:val="fr-FR"/>
        </w:rPr>
      </w:pPr>
    </w:p>
    <w:p w:rsidR="00E5578E" w:rsidRPr="00E5578E" w:rsidRDefault="009F0434" w:rsidP="00E5578E">
      <w:pPr>
        <w:numPr>
          <w:ilvl w:val="0"/>
          <w:numId w:val="8"/>
        </w:numPr>
        <w:spacing w:line="360" w:lineRule="auto"/>
        <w:rPr>
          <w:rFonts w:ascii="Calibri" w:hAnsi="Calibri"/>
          <w:b/>
          <w:sz w:val="24"/>
          <w:lang w:val="fr-FR"/>
        </w:rPr>
      </w:pPr>
      <w:r>
        <w:rPr>
          <w:rFonts w:ascii="Calibri" w:hAnsi="Calibri"/>
          <w:b/>
          <w:sz w:val="24"/>
          <w:lang w:val="sr-Cyrl-CS"/>
        </w:rPr>
        <w:t>Г</w:t>
      </w:r>
      <w:r w:rsidR="00E5578E" w:rsidRPr="00E5578E">
        <w:rPr>
          <w:rFonts w:ascii="Calibri" w:hAnsi="Calibri"/>
          <w:b/>
          <w:sz w:val="24"/>
          <w:lang w:val="fr-FR"/>
        </w:rPr>
        <w:t xml:space="preserve">. </w:t>
      </w:r>
      <w:r>
        <w:rPr>
          <w:rFonts w:ascii="Calibri" w:hAnsi="Calibri"/>
          <w:b/>
          <w:sz w:val="24"/>
          <w:lang w:val="sr-Cyrl-CS"/>
        </w:rPr>
        <w:t>Стен Брун-Нилсен</w:t>
      </w:r>
      <w:r w:rsidR="00E5578E" w:rsidRPr="00E5578E">
        <w:rPr>
          <w:rFonts w:ascii="Calibri" w:hAnsi="Calibri"/>
          <w:b/>
          <w:sz w:val="24"/>
          <w:lang w:val="fr-FR"/>
        </w:rPr>
        <w:t xml:space="preserve">, </w:t>
      </w:r>
      <w:r>
        <w:rPr>
          <w:rFonts w:ascii="Calibri" w:hAnsi="Calibri"/>
          <w:b/>
          <w:sz w:val="24"/>
          <w:lang w:val="sr-Cyrl-CS"/>
        </w:rPr>
        <w:t>Данска</w:t>
      </w:r>
    </w:p>
    <w:p w:rsidR="00E5578E" w:rsidRDefault="009F0434" w:rsidP="00E5578E">
      <w:pPr>
        <w:numPr>
          <w:ilvl w:val="0"/>
          <w:numId w:val="8"/>
        </w:numPr>
        <w:spacing w:line="360" w:lineRule="auto"/>
        <w:rPr>
          <w:rFonts w:ascii="Calibri" w:hAnsi="Calibri"/>
          <w:b/>
          <w:sz w:val="24"/>
          <w:lang w:val="fr-FR"/>
        </w:rPr>
      </w:pPr>
      <w:r>
        <w:rPr>
          <w:rFonts w:ascii="Calibri" w:hAnsi="Calibri"/>
          <w:b/>
          <w:sz w:val="24"/>
          <w:lang w:val="sr-Cyrl-CS"/>
        </w:rPr>
        <w:t>Г</w:t>
      </w:r>
      <w:r w:rsidR="00E5578E" w:rsidRPr="00E5578E">
        <w:rPr>
          <w:rFonts w:ascii="Calibri" w:hAnsi="Calibri"/>
          <w:b/>
          <w:sz w:val="24"/>
          <w:lang w:val="fr-FR"/>
        </w:rPr>
        <w:t xml:space="preserve">. </w:t>
      </w:r>
      <w:r>
        <w:rPr>
          <w:rFonts w:ascii="Calibri" w:hAnsi="Calibri"/>
          <w:b/>
          <w:sz w:val="24"/>
          <w:lang w:val="sr-Cyrl-CS"/>
        </w:rPr>
        <w:t>Зоран Блажевић</w:t>
      </w:r>
      <w:r w:rsidR="00E5578E" w:rsidRPr="00E5578E">
        <w:rPr>
          <w:rFonts w:ascii="Calibri" w:hAnsi="Calibri"/>
          <w:b/>
          <w:sz w:val="24"/>
          <w:lang w:val="fr-FR"/>
        </w:rPr>
        <w:t xml:space="preserve">, </w:t>
      </w:r>
      <w:r>
        <w:rPr>
          <w:rFonts w:ascii="Calibri" w:hAnsi="Calibri"/>
          <w:b/>
          <w:sz w:val="24"/>
          <w:lang w:val="sr-Cyrl-CS"/>
        </w:rPr>
        <w:t>Хрватска</w:t>
      </w:r>
    </w:p>
    <w:p w:rsidR="00E91341" w:rsidRDefault="009F0434" w:rsidP="00E5578E">
      <w:pPr>
        <w:numPr>
          <w:ilvl w:val="0"/>
          <w:numId w:val="8"/>
        </w:numPr>
        <w:spacing w:line="360" w:lineRule="auto"/>
        <w:rPr>
          <w:rFonts w:ascii="Calibri" w:hAnsi="Calibri"/>
          <w:b/>
          <w:sz w:val="24"/>
          <w:lang w:val="fr-FR"/>
        </w:rPr>
      </w:pPr>
      <w:r>
        <w:rPr>
          <w:rFonts w:ascii="Calibri" w:hAnsi="Calibri"/>
          <w:b/>
          <w:sz w:val="24"/>
          <w:lang w:val="sr-Cyrl-CS"/>
        </w:rPr>
        <w:t>Ерика Бозаи</w:t>
      </w:r>
      <w:r w:rsidR="00E5578E" w:rsidRPr="002231FF">
        <w:rPr>
          <w:rFonts w:ascii="Calibri" w:hAnsi="Calibri"/>
          <w:b/>
          <w:sz w:val="24"/>
        </w:rPr>
        <w:t>,</w:t>
      </w:r>
      <w:r w:rsidR="00E5578E" w:rsidRPr="002231FF">
        <w:rPr>
          <w:rFonts w:ascii="Calibri" w:hAnsi="Calibri"/>
          <w:sz w:val="24"/>
        </w:rPr>
        <w:t xml:space="preserve"> SIGMA</w:t>
      </w:r>
    </w:p>
    <w:p w:rsidR="00E5578E" w:rsidRDefault="00E5578E" w:rsidP="00E5578E">
      <w:pPr>
        <w:spacing w:line="360" w:lineRule="auto"/>
        <w:rPr>
          <w:rFonts w:ascii="Calibri" w:hAnsi="Calibri"/>
          <w:b/>
          <w:sz w:val="24"/>
          <w:lang w:val="fr-FR"/>
        </w:rPr>
      </w:pPr>
    </w:p>
    <w:p w:rsidR="00E91341" w:rsidRPr="002231FF" w:rsidRDefault="00E91341" w:rsidP="00E91341">
      <w:pPr>
        <w:spacing w:line="360" w:lineRule="auto"/>
        <w:rPr>
          <w:rFonts w:ascii="Calibri" w:hAnsi="Calibri"/>
          <w:sz w:val="24"/>
        </w:rPr>
      </w:pPr>
    </w:p>
    <w:p w:rsidR="00E91341" w:rsidRPr="006F638A" w:rsidRDefault="00E91341" w:rsidP="00E91341">
      <w:pPr>
        <w:jc w:val="center"/>
        <w:rPr>
          <w:rFonts w:ascii="Calibri" w:hAnsi="Calibri"/>
          <w:b/>
          <w:szCs w:val="40"/>
          <w:lang w:val="pl-PL"/>
        </w:rPr>
      </w:pPr>
    </w:p>
    <w:p w:rsidR="00E91341" w:rsidRPr="006F638A" w:rsidRDefault="00E91341" w:rsidP="00E91341">
      <w:pPr>
        <w:spacing w:line="360" w:lineRule="auto"/>
        <w:jc w:val="center"/>
        <w:rPr>
          <w:rFonts w:ascii="Calibri" w:hAnsi="Calibri"/>
          <w:b/>
          <w:szCs w:val="40"/>
          <w:lang w:val="pl-PL"/>
        </w:rPr>
      </w:pPr>
    </w:p>
    <w:p w:rsidR="00E91341" w:rsidRPr="006F638A" w:rsidRDefault="00E91341" w:rsidP="00E91341">
      <w:pPr>
        <w:rPr>
          <w:rFonts w:ascii="Calibri" w:hAnsi="Calibri"/>
          <w:lang w:val="pl-PL"/>
        </w:rPr>
      </w:pPr>
      <w:r w:rsidRPr="006F638A">
        <w:rPr>
          <w:rFonts w:ascii="Calibri" w:hAnsi="Calibri"/>
          <w:b/>
          <w:szCs w:val="28"/>
          <w:lang w:val="pl-PL"/>
        </w:rPr>
        <w:br w:type="page"/>
      </w:r>
    </w:p>
    <w:tbl>
      <w:tblPr>
        <w:tblW w:w="9180" w:type="dxa"/>
        <w:tblLook w:val="00A0"/>
      </w:tblPr>
      <w:tblGrid>
        <w:gridCol w:w="1731"/>
        <w:gridCol w:w="7449"/>
      </w:tblGrid>
      <w:tr w:rsidR="00E91341"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45CCB8"/>
          </w:tcPr>
          <w:p w:rsidR="00E5578E" w:rsidRDefault="00E5578E" w:rsidP="00E5578E">
            <w:pPr>
              <w:jc w:val="center"/>
              <w:rPr>
                <w:rFonts w:ascii="Calibri" w:hAnsi="Calibri"/>
                <w:b/>
              </w:rPr>
            </w:pPr>
          </w:p>
          <w:p w:rsidR="00E91341" w:rsidRDefault="00E5578E" w:rsidP="00E5578E">
            <w:pPr>
              <w:jc w:val="center"/>
              <w:rPr>
                <w:rFonts w:ascii="Calibri" w:hAnsi="Calibri"/>
                <w:b/>
              </w:rPr>
            </w:pPr>
            <w:r>
              <w:rPr>
                <w:rFonts w:ascii="Calibri" w:hAnsi="Calibri"/>
                <w:b/>
              </w:rPr>
              <w:t>08</w:t>
            </w:r>
            <w:r w:rsidR="00E91341">
              <w:rPr>
                <w:rFonts w:ascii="Calibri" w:hAnsi="Calibri"/>
                <w:b/>
              </w:rPr>
              <w:t>.</w:t>
            </w:r>
            <w:r>
              <w:rPr>
                <w:rFonts w:ascii="Calibri" w:hAnsi="Calibri"/>
                <w:b/>
              </w:rPr>
              <w:t>45</w:t>
            </w:r>
            <w:r w:rsidR="00E91341">
              <w:rPr>
                <w:rFonts w:ascii="Calibri" w:hAnsi="Calibri"/>
                <w:b/>
              </w:rPr>
              <w:t xml:space="preserve"> – 09.</w:t>
            </w:r>
            <w:r>
              <w:rPr>
                <w:rFonts w:ascii="Calibri" w:hAnsi="Calibri"/>
                <w:b/>
              </w:rPr>
              <w:t>00</w:t>
            </w:r>
          </w:p>
        </w:tc>
        <w:tc>
          <w:tcPr>
            <w:tcW w:w="7449" w:type="dxa"/>
            <w:tcBorders>
              <w:top w:val="single" w:sz="4" w:space="0" w:color="auto"/>
              <w:left w:val="single" w:sz="4" w:space="0" w:color="auto"/>
              <w:bottom w:val="single" w:sz="4" w:space="0" w:color="auto"/>
              <w:right w:val="single" w:sz="4" w:space="0" w:color="auto"/>
            </w:tcBorders>
            <w:shd w:val="clear" w:color="auto" w:fill="45CCB8"/>
          </w:tcPr>
          <w:p w:rsidR="00E5578E" w:rsidRDefault="00E5578E" w:rsidP="00E5578E">
            <w:pPr>
              <w:jc w:val="center"/>
              <w:rPr>
                <w:rFonts w:ascii="Calibri" w:hAnsi="Calibri"/>
              </w:rPr>
            </w:pPr>
          </w:p>
          <w:p w:rsidR="00E5578E" w:rsidRPr="009F0434" w:rsidRDefault="009F0434" w:rsidP="00E5578E">
            <w:pPr>
              <w:jc w:val="center"/>
              <w:rPr>
                <w:rFonts w:ascii="Calibri" w:hAnsi="Calibri"/>
                <w:b/>
                <w:lang w:val="sr-Cyrl-CS"/>
              </w:rPr>
            </w:pPr>
            <w:r>
              <w:rPr>
                <w:rFonts w:ascii="Calibri" w:hAnsi="Calibri"/>
                <w:b/>
                <w:lang w:val="sr-Cyrl-CS"/>
              </w:rPr>
              <w:t>Долазак и пријављивање присутних</w:t>
            </w:r>
          </w:p>
          <w:p w:rsidR="00E5578E" w:rsidRPr="00E5578E" w:rsidRDefault="00E5578E" w:rsidP="00E5578E">
            <w:pPr>
              <w:jc w:val="center"/>
              <w:rPr>
                <w:rFonts w:ascii="Calibri" w:hAnsi="Calibri"/>
              </w:rPr>
            </w:pPr>
          </w:p>
        </w:tc>
      </w:tr>
      <w:tr w:rsidR="00E91341" w:rsidRPr="00D86E2F" w:rsidTr="00BF1ED7">
        <w:tc>
          <w:tcPr>
            <w:tcW w:w="1731" w:type="dxa"/>
            <w:tcBorders>
              <w:top w:val="single" w:sz="4" w:space="0" w:color="auto"/>
              <w:left w:val="single" w:sz="4" w:space="0" w:color="auto"/>
              <w:bottom w:val="single" w:sz="4" w:space="0" w:color="auto"/>
              <w:right w:val="single" w:sz="4" w:space="0" w:color="auto"/>
            </w:tcBorders>
          </w:tcPr>
          <w:p w:rsidR="00E5578E" w:rsidRDefault="00E5578E" w:rsidP="00E5578E">
            <w:pPr>
              <w:jc w:val="center"/>
              <w:rPr>
                <w:rFonts w:ascii="Calibri" w:hAnsi="Calibri"/>
                <w:b/>
              </w:rPr>
            </w:pPr>
          </w:p>
          <w:p w:rsidR="00E91341" w:rsidRPr="00083E15" w:rsidRDefault="00E91341" w:rsidP="00E5578E">
            <w:pPr>
              <w:jc w:val="center"/>
              <w:rPr>
                <w:rFonts w:ascii="Calibri" w:hAnsi="Calibri"/>
                <w:b/>
              </w:rPr>
            </w:pPr>
            <w:r>
              <w:rPr>
                <w:rFonts w:ascii="Calibri" w:hAnsi="Calibri"/>
                <w:b/>
              </w:rPr>
              <w:t>09</w:t>
            </w:r>
            <w:r w:rsidRPr="00083E15">
              <w:rPr>
                <w:rFonts w:ascii="Calibri" w:hAnsi="Calibri"/>
                <w:b/>
              </w:rPr>
              <w:t>.</w:t>
            </w:r>
            <w:r w:rsidR="00E5578E">
              <w:rPr>
                <w:rFonts w:ascii="Calibri" w:hAnsi="Calibri"/>
                <w:b/>
              </w:rPr>
              <w:t>00</w:t>
            </w:r>
            <w:r>
              <w:rPr>
                <w:rFonts w:ascii="Calibri" w:hAnsi="Calibri"/>
                <w:b/>
              </w:rPr>
              <w:t xml:space="preserve"> – 09.</w:t>
            </w:r>
            <w:r w:rsidR="00E5578E">
              <w:rPr>
                <w:rFonts w:ascii="Calibri" w:hAnsi="Calibri"/>
                <w:b/>
              </w:rPr>
              <w:t>10</w:t>
            </w:r>
          </w:p>
        </w:tc>
        <w:tc>
          <w:tcPr>
            <w:tcW w:w="7449" w:type="dxa"/>
            <w:tcBorders>
              <w:top w:val="single" w:sz="4" w:space="0" w:color="auto"/>
              <w:left w:val="single" w:sz="4" w:space="0" w:color="auto"/>
              <w:bottom w:val="single" w:sz="4" w:space="0" w:color="auto"/>
              <w:right w:val="single" w:sz="4" w:space="0" w:color="auto"/>
            </w:tcBorders>
          </w:tcPr>
          <w:p w:rsidR="00E5578E" w:rsidRDefault="00E5578E" w:rsidP="00E5578E">
            <w:pPr>
              <w:rPr>
                <w:rFonts w:ascii="Calibri" w:hAnsi="Calibri"/>
                <w:b/>
              </w:rPr>
            </w:pPr>
          </w:p>
          <w:p w:rsidR="00E91341" w:rsidRPr="009F0434" w:rsidRDefault="009F0434" w:rsidP="00E5578E">
            <w:pPr>
              <w:rPr>
                <w:rFonts w:ascii="Calibri" w:hAnsi="Calibri"/>
                <w:b/>
                <w:lang w:val="sr-Cyrl-CS"/>
              </w:rPr>
            </w:pPr>
            <w:r>
              <w:rPr>
                <w:rFonts w:ascii="Calibri" w:hAnsi="Calibri"/>
                <w:b/>
                <w:lang w:val="sr-Cyrl-CS"/>
              </w:rPr>
              <w:t>Увод у радионицу</w:t>
            </w:r>
          </w:p>
          <w:p w:rsidR="00E5578E" w:rsidRDefault="004C4671" w:rsidP="00E5578E">
            <w:pPr>
              <w:ind w:left="537"/>
              <w:rPr>
                <w:rFonts w:ascii="Calibri" w:hAnsi="Calibri"/>
                <w:i/>
              </w:rPr>
            </w:pPr>
            <w:r>
              <w:rPr>
                <w:rFonts w:ascii="Calibri" w:hAnsi="Calibri"/>
                <w:i/>
                <w:lang w:val="sr-Cyrl-CS"/>
              </w:rPr>
              <w:t>Г-ђа Ерика Бозаи</w:t>
            </w:r>
            <w:r w:rsidR="00E5578E" w:rsidRPr="00E5578E">
              <w:rPr>
                <w:rFonts w:ascii="Calibri" w:hAnsi="Calibri"/>
                <w:i/>
              </w:rPr>
              <w:t>, SIGMA</w:t>
            </w:r>
          </w:p>
          <w:p w:rsidR="00E5578E" w:rsidRPr="00E5578E" w:rsidRDefault="00E5578E" w:rsidP="00E5578E">
            <w:pPr>
              <w:rPr>
                <w:rFonts w:ascii="Calibri" w:hAnsi="Calibri"/>
                <w:i/>
              </w:rPr>
            </w:pPr>
          </w:p>
        </w:tc>
      </w:tr>
      <w:tr w:rsidR="00E5578E" w:rsidRPr="00D86E2F" w:rsidTr="00953CF6">
        <w:tc>
          <w:tcPr>
            <w:tcW w:w="1731" w:type="dxa"/>
            <w:tcBorders>
              <w:top w:val="single" w:sz="4" w:space="0" w:color="auto"/>
              <w:left w:val="single" w:sz="4" w:space="0" w:color="auto"/>
              <w:bottom w:val="single" w:sz="4" w:space="0" w:color="auto"/>
              <w:right w:val="single" w:sz="4" w:space="0" w:color="auto"/>
            </w:tcBorders>
            <w:vAlign w:val="center"/>
          </w:tcPr>
          <w:p w:rsidR="00E5578E" w:rsidRPr="008767EB" w:rsidRDefault="00E5578E" w:rsidP="00E5578E">
            <w:pPr>
              <w:tabs>
                <w:tab w:val="left" w:pos="850"/>
                <w:tab w:val="left" w:pos="1191"/>
                <w:tab w:val="left" w:pos="1531"/>
              </w:tabs>
              <w:jc w:val="center"/>
              <w:rPr>
                <w:rFonts w:asciiTheme="minorHAnsi" w:hAnsiTheme="minorHAnsi"/>
                <w:b/>
                <w:sz w:val="24"/>
              </w:rPr>
            </w:pPr>
            <w:r>
              <w:rPr>
                <w:rFonts w:asciiTheme="minorHAnsi" w:hAnsiTheme="minorHAnsi"/>
                <w:b/>
                <w:sz w:val="24"/>
              </w:rPr>
              <w:t>09:10 – 10:30</w:t>
            </w:r>
          </w:p>
        </w:tc>
        <w:tc>
          <w:tcPr>
            <w:tcW w:w="7449" w:type="dxa"/>
            <w:tcBorders>
              <w:top w:val="single" w:sz="4" w:space="0" w:color="auto"/>
              <w:left w:val="single" w:sz="4" w:space="0" w:color="auto"/>
              <w:bottom w:val="single" w:sz="4" w:space="0" w:color="auto"/>
              <w:right w:val="single" w:sz="4" w:space="0" w:color="auto"/>
            </w:tcBorders>
            <w:vAlign w:val="center"/>
          </w:tcPr>
          <w:p w:rsidR="00E5578E" w:rsidRDefault="00E5578E" w:rsidP="00E5578E">
            <w:pPr>
              <w:jc w:val="both"/>
              <w:rPr>
                <w:rFonts w:asciiTheme="minorHAnsi" w:hAnsiTheme="minorHAnsi"/>
                <w:b/>
                <w:sz w:val="24"/>
              </w:rPr>
            </w:pPr>
          </w:p>
          <w:p w:rsidR="00E5578E" w:rsidRDefault="004C4671" w:rsidP="00E5578E">
            <w:pPr>
              <w:jc w:val="both"/>
              <w:rPr>
                <w:rFonts w:asciiTheme="minorHAnsi" w:hAnsiTheme="minorHAnsi"/>
                <w:b/>
                <w:sz w:val="24"/>
              </w:rPr>
            </w:pPr>
            <w:r>
              <w:rPr>
                <w:rFonts w:asciiTheme="minorHAnsi" w:hAnsiTheme="minorHAnsi"/>
                <w:b/>
                <w:sz w:val="24"/>
                <w:lang w:val="sr-Cyrl-CS"/>
              </w:rPr>
              <w:t>Систем електронских јавних набавки у Хрватској</w:t>
            </w:r>
            <w:r w:rsidR="00E5578E">
              <w:rPr>
                <w:rFonts w:asciiTheme="minorHAnsi" w:hAnsiTheme="minorHAnsi"/>
                <w:b/>
                <w:sz w:val="24"/>
              </w:rPr>
              <w:t xml:space="preserve"> (EOJN)</w:t>
            </w:r>
          </w:p>
          <w:p w:rsidR="00E5578E" w:rsidRPr="007F3A40" w:rsidRDefault="004C4671" w:rsidP="00E5578E">
            <w:pPr>
              <w:pStyle w:val="ListParagraph"/>
              <w:numPr>
                <w:ilvl w:val="0"/>
                <w:numId w:val="13"/>
              </w:numPr>
              <w:tabs>
                <w:tab w:val="clear" w:pos="567"/>
              </w:tabs>
              <w:spacing w:after="0"/>
              <w:contextualSpacing/>
              <w:jc w:val="both"/>
              <w:rPr>
                <w:rFonts w:asciiTheme="minorHAnsi" w:hAnsiTheme="minorHAnsi"/>
                <w:i/>
                <w:sz w:val="24"/>
              </w:rPr>
            </w:pPr>
            <w:r>
              <w:rPr>
                <w:rFonts w:asciiTheme="minorHAnsi" w:hAnsiTheme="minorHAnsi"/>
                <w:i/>
                <w:sz w:val="24"/>
                <w:lang w:val="sr-Cyrl-CS"/>
              </w:rPr>
              <w:t>Опште информације</w:t>
            </w:r>
          </w:p>
          <w:p w:rsidR="00E5578E" w:rsidRDefault="005048E1" w:rsidP="00E5578E">
            <w:pPr>
              <w:pStyle w:val="ListParagraph"/>
              <w:numPr>
                <w:ilvl w:val="0"/>
                <w:numId w:val="13"/>
              </w:numPr>
              <w:tabs>
                <w:tab w:val="clear" w:pos="567"/>
              </w:tabs>
              <w:spacing w:after="0"/>
              <w:contextualSpacing/>
              <w:jc w:val="both"/>
              <w:rPr>
                <w:rFonts w:asciiTheme="minorHAnsi" w:hAnsiTheme="minorHAnsi"/>
                <w:i/>
                <w:sz w:val="24"/>
              </w:rPr>
            </w:pPr>
            <w:r>
              <w:rPr>
                <w:rFonts w:asciiTheme="minorHAnsi" w:hAnsiTheme="minorHAnsi"/>
                <w:i/>
                <w:sz w:val="24"/>
                <w:lang w:val="sr-Cyrl-CS"/>
              </w:rPr>
              <w:t>Објава тендерског поступка</w:t>
            </w:r>
            <w:r w:rsidR="004C4671">
              <w:rPr>
                <w:rFonts w:asciiTheme="minorHAnsi" w:hAnsiTheme="minorHAnsi"/>
                <w:i/>
                <w:sz w:val="24"/>
                <w:lang w:val="sr-Cyrl-CS"/>
              </w:rPr>
              <w:t xml:space="preserve">, е-понуде, </w:t>
            </w:r>
            <w:r w:rsidR="00E5578E">
              <w:rPr>
                <w:rFonts w:asciiTheme="minorHAnsi" w:hAnsiTheme="minorHAnsi"/>
                <w:i/>
                <w:sz w:val="24"/>
              </w:rPr>
              <w:t>e-</w:t>
            </w:r>
            <w:r w:rsidR="004C4671">
              <w:rPr>
                <w:rFonts w:asciiTheme="minorHAnsi" w:hAnsiTheme="minorHAnsi"/>
                <w:i/>
                <w:sz w:val="24"/>
                <w:lang w:val="sr-Cyrl-CS"/>
              </w:rPr>
              <w:t>отварање</w:t>
            </w:r>
            <w:r w:rsidR="00E5578E">
              <w:rPr>
                <w:rFonts w:asciiTheme="minorHAnsi" w:hAnsiTheme="minorHAnsi"/>
                <w:i/>
                <w:sz w:val="24"/>
              </w:rPr>
              <w:t>, e-</w:t>
            </w:r>
            <w:r w:rsidR="004C4671">
              <w:rPr>
                <w:rFonts w:asciiTheme="minorHAnsi" w:hAnsiTheme="minorHAnsi"/>
                <w:i/>
                <w:sz w:val="24"/>
                <w:lang w:val="sr-Cyrl-CS"/>
              </w:rPr>
              <w:t xml:space="preserve">оцена </w:t>
            </w:r>
          </w:p>
          <w:p w:rsidR="00E5578E" w:rsidRPr="001E03D2" w:rsidRDefault="00E5578E" w:rsidP="00E5578E">
            <w:pPr>
              <w:pStyle w:val="ListParagraph"/>
              <w:numPr>
                <w:ilvl w:val="0"/>
                <w:numId w:val="13"/>
              </w:numPr>
              <w:tabs>
                <w:tab w:val="clear" w:pos="567"/>
              </w:tabs>
              <w:spacing w:after="0"/>
              <w:contextualSpacing/>
              <w:jc w:val="both"/>
              <w:rPr>
                <w:rFonts w:asciiTheme="minorHAnsi" w:hAnsiTheme="minorHAnsi"/>
                <w:i/>
                <w:sz w:val="24"/>
              </w:rPr>
            </w:pPr>
            <w:r>
              <w:rPr>
                <w:rFonts w:asciiTheme="minorHAnsi" w:hAnsiTheme="minorHAnsi"/>
                <w:i/>
                <w:sz w:val="24"/>
              </w:rPr>
              <w:t>E-</w:t>
            </w:r>
            <w:r w:rsidR="004C4671">
              <w:rPr>
                <w:rFonts w:asciiTheme="minorHAnsi" w:hAnsiTheme="minorHAnsi"/>
                <w:i/>
                <w:sz w:val="24"/>
                <w:lang w:val="sr-Cyrl-CS"/>
              </w:rPr>
              <w:t>жалба</w:t>
            </w:r>
          </w:p>
          <w:p w:rsidR="00E5578E" w:rsidRPr="004C4671" w:rsidRDefault="004C4671" w:rsidP="00E5578E">
            <w:pPr>
              <w:ind w:firstLine="537"/>
              <w:jc w:val="both"/>
              <w:rPr>
                <w:rFonts w:asciiTheme="minorHAnsi" w:hAnsiTheme="minorHAnsi"/>
                <w:i/>
                <w:sz w:val="24"/>
                <w:lang w:val="sr-Cyrl-CS"/>
              </w:rPr>
            </w:pPr>
            <w:r>
              <w:rPr>
                <w:rFonts w:asciiTheme="minorHAnsi" w:hAnsiTheme="minorHAnsi"/>
                <w:i/>
                <w:sz w:val="24"/>
                <w:lang w:val="sr-Cyrl-CS"/>
              </w:rPr>
              <w:t>Г</w:t>
            </w:r>
            <w:r w:rsidR="00E5578E">
              <w:rPr>
                <w:rFonts w:asciiTheme="minorHAnsi" w:hAnsiTheme="minorHAnsi"/>
                <w:i/>
                <w:sz w:val="24"/>
              </w:rPr>
              <w:t xml:space="preserve">. </w:t>
            </w:r>
            <w:r>
              <w:rPr>
                <w:rFonts w:asciiTheme="minorHAnsi" w:hAnsiTheme="minorHAnsi"/>
                <w:i/>
                <w:sz w:val="24"/>
                <w:lang w:val="sr-Cyrl-CS"/>
              </w:rPr>
              <w:t>Зоран Блажевић</w:t>
            </w:r>
            <w:r w:rsidR="00E5578E">
              <w:rPr>
                <w:rFonts w:asciiTheme="minorHAnsi" w:hAnsiTheme="minorHAnsi"/>
                <w:i/>
                <w:sz w:val="24"/>
              </w:rPr>
              <w:t xml:space="preserve">, </w:t>
            </w:r>
            <w:r>
              <w:rPr>
                <w:rFonts w:asciiTheme="minorHAnsi" w:hAnsiTheme="minorHAnsi"/>
                <w:i/>
                <w:sz w:val="24"/>
                <w:lang w:val="sr-Cyrl-CS"/>
              </w:rPr>
              <w:t xml:space="preserve">стручњак </w:t>
            </w:r>
            <w:r>
              <w:rPr>
                <w:rFonts w:asciiTheme="minorHAnsi" w:hAnsiTheme="minorHAnsi"/>
                <w:i/>
                <w:sz w:val="24"/>
              </w:rPr>
              <w:t>SIGMA</w:t>
            </w:r>
            <w:r>
              <w:rPr>
                <w:rFonts w:asciiTheme="minorHAnsi" w:hAnsiTheme="minorHAnsi"/>
                <w:i/>
                <w:sz w:val="24"/>
                <w:lang w:val="sr-Cyrl-CS"/>
              </w:rPr>
              <w:t>, Хрватска</w:t>
            </w:r>
          </w:p>
          <w:p w:rsidR="00E5578E" w:rsidRPr="00B813A3" w:rsidRDefault="00E5578E" w:rsidP="00E5578E">
            <w:pPr>
              <w:jc w:val="both"/>
              <w:rPr>
                <w:rFonts w:asciiTheme="minorHAnsi" w:hAnsiTheme="minorHAnsi"/>
                <w:i/>
                <w:sz w:val="24"/>
              </w:rPr>
            </w:pP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8767EB" w:rsidRDefault="00E5578E" w:rsidP="009D6920">
            <w:pPr>
              <w:tabs>
                <w:tab w:val="left" w:pos="850"/>
                <w:tab w:val="left" w:pos="1191"/>
                <w:tab w:val="left" w:pos="1531"/>
              </w:tabs>
              <w:jc w:val="center"/>
              <w:rPr>
                <w:rFonts w:asciiTheme="minorHAnsi" w:hAnsiTheme="minorHAnsi"/>
                <w:b/>
                <w:sz w:val="24"/>
                <w:lang w:eastAsia="zh-CN"/>
              </w:rPr>
            </w:pPr>
            <w:r w:rsidRPr="00B813A3">
              <w:rPr>
                <w:rFonts w:asciiTheme="minorHAnsi" w:hAnsiTheme="minorHAnsi"/>
                <w:b/>
                <w:sz w:val="24"/>
                <w:lang w:eastAsia="zh-CN"/>
              </w:rPr>
              <w:t>1</w:t>
            </w:r>
            <w:r>
              <w:rPr>
                <w:rFonts w:asciiTheme="minorHAnsi" w:hAnsiTheme="minorHAnsi"/>
                <w:b/>
                <w:sz w:val="24"/>
                <w:lang w:eastAsia="zh-CN"/>
              </w:rPr>
              <w:t>0</w:t>
            </w:r>
            <w:r w:rsidRPr="00B813A3">
              <w:rPr>
                <w:rFonts w:asciiTheme="minorHAnsi" w:hAnsiTheme="minorHAnsi"/>
                <w:b/>
                <w:sz w:val="24"/>
                <w:lang w:eastAsia="zh-CN"/>
              </w:rPr>
              <w:t>:30 – 1</w:t>
            </w:r>
            <w:r>
              <w:rPr>
                <w:rFonts w:asciiTheme="minorHAnsi" w:hAnsiTheme="minorHAnsi"/>
                <w:b/>
                <w:sz w:val="24"/>
                <w:lang w:eastAsia="zh-CN"/>
              </w:rPr>
              <w:t>2</w:t>
            </w:r>
            <w:r w:rsidRPr="00B813A3">
              <w:rPr>
                <w:rFonts w:asciiTheme="minorHAnsi" w:hAnsiTheme="minorHAnsi"/>
                <w:b/>
                <w:sz w:val="24"/>
                <w:lang w:eastAsia="zh-CN"/>
              </w:rPr>
              <w:t>:</w:t>
            </w:r>
            <w:r>
              <w:rPr>
                <w:rFonts w:asciiTheme="minorHAnsi" w:hAnsiTheme="minorHAnsi"/>
                <w:b/>
                <w:sz w:val="24"/>
                <w:lang w:eastAsia="zh-CN"/>
              </w:rPr>
              <w:t>00</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E5578E" w:rsidRDefault="00E5578E" w:rsidP="00E5578E">
            <w:pPr>
              <w:pStyle w:val="ListParagraph"/>
              <w:tabs>
                <w:tab w:val="clear" w:pos="567"/>
              </w:tabs>
              <w:spacing w:after="0"/>
              <w:ind w:left="720" w:firstLine="0"/>
              <w:contextualSpacing/>
              <w:rPr>
                <w:rFonts w:asciiTheme="minorHAnsi" w:hAnsiTheme="minorHAnsi"/>
                <w:i/>
                <w:sz w:val="24"/>
                <w:lang w:eastAsia="zh-CN"/>
              </w:rPr>
            </w:pPr>
          </w:p>
          <w:p w:rsidR="00E5578E" w:rsidRPr="00E5578E" w:rsidRDefault="004C4671" w:rsidP="00E5578E">
            <w:pPr>
              <w:pStyle w:val="ListParagraph"/>
              <w:tabs>
                <w:tab w:val="clear" w:pos="567"/>
              </w:tabs>
              <w:spacing w:after="0"/>
              <w:contextualSpacing/>
              <w:jc w:val="both"/>
              <w:rPr>
                <w:rFonts w:asciiTheme="minorHAnsi" w:hAnsiTheme="minorHAnsi"/>
                <w:b/>
                <w:sz w:val="24"/>
                <w:lang w:eastAsia="zh-CN"/>
              </w:rPr>
            </w:pPr>
            <w:r>
              <w:rPr>
                <w:rFonts w:asciiTheme="minorHAnsi" w:hAnsiTheme="minorHAnsi"/>
                <w:b/>
                <w:sz w:val="24"/>
                <w:lang w:val="sr-Cyrl-CS" w:eastAsia="zh-CN"/>
              </w:rPr>
              <w:t>Неколико одабраних начина набавке по Директивама ЕУ о јавним набавкама из</w:t>
            </w:r>
            <w:r w:rsidR="00E5578E" w:rsidRPr="00E5578E">
              <w:rPr>
                <w:rFonts w:asciiTheme="minorHAnsi" w:hAnsiTheme="minorHAnsi"/>
                <w:b/>
                <w:sz w:val="24"/>
                <w:lang w:eastAsia="zh-CN"/>
              </w:rPr>
              <w:t xml:space="preserve"> 2014</w:t>
            </w:r>
            <w:r>
              <w:rPr>
                <w:rFonts w:asciiTheme="minorHAnsi" w:hAnsiTheme="minorHAnsi"/>
                <w:b/>
                <w:sz w:val="24"/>
                <w:lang w:val="sr-Cyrl-CS" w:eastAsia="zh-CN"/>
              </w:rPr>
              <w:t>.</w:t>
            </w:r>
            <w:r w:rsidR="00E5578E" w:rsidRPr="00E5578E">
              <w:rPr>
                <w:rFonts w:asciiTheme="minorHAnsi" w:hAnsiTheme="minorHAnsi"/>
                <w:b/>
                <w:sz w:val="24"/>
                <w:lang w:eastAsia="zh-CN"/>
              </w:rPr>
              <w:t xml:space="preserve"> </w:t>
            </w:r>
          </w:p>
          <w:p w:rsidR="00E5578E" w:rsidRPr="00E5578E" w:rsidRDefault="004C4671" w:rsidP="00E5578E">
            <w:pPr>
              <w:pStyle w:val="ListParagraph"/>
              <w:numPr>
                <w:ilvl w:val="0"/>
                <w:numId w:val="14"/>
              </w:numPr>
              <w:tabs>
                <w:tab w:val="clear" w:pos="567"/>
              </w:tabs>
              <w:spacing w:after="0"/>
              <w:ind w:left="1388" w:hanging="425"/>
              <w:contextualSpacing/>
              <w:rPr>
                <w:rFonts w:asciiTheme="minorHAnsi" w:hAnsiTheme="minorHAnsi"/>
                <w:i/>
                <w:sz w:val="24"/>
                <w:lang w:eastAsia="zh-CN"/>
              </w:rPr>
            </w:pPr>
            <w:r>
              <w:rPr>
                <w:rFonts w:asciiTheme="minorHAnsi" w:hAnsiTheme="minorHAnsi"/>
                <w:i/>
                <w:sz w:val="24"/>
                <w:lang w:val="sr-Cyrl-CS" w:eastAsia="zh-CN"/>
              </w:rPr>
              <w:t>Конкурентски дијалог</w:t>
            </w:r>
            <w:r w:rsidR="00E5578E" w:rsidRPr="00E5578E">
              <w:rPr>
                <w:rFonts w:asciiTheme="minorHAnsi" w:hAnsiTheme="minorHAnsi"/>
                <w:i/>
                <w:sz w:val="24"/>
                <w:lang w:eastAsia="zh-CN"/>
              </w:rPr>
              <w:t xml:space="preserve"> – </w:t>
            </w:r>
            <w:r>
              <w:rPr>
                <w:rFonts w:asciiTheme="minorHAnsi" w:hAnsiTheme="minorHAnsi"/>
                <w:i/>
                <w:sz w:val="24"/>
                <w:lang w:val="sr-Cyrl-CS" w:eastAsia="zh-CN"/>
              </w:rPr>
              <w:t>Поступак корак по корак</w:t>
            </w:r>
          </w:p>
          <w:p w:rsidR="004C4671" w:rsidRPr="004C4671" w:rsidRDefault="00E5578E" w:rsidP="004C4671">
            <w:pPr>
              <w:pStyle w:val="ListParagraph"/>
              <w:numPr>
                <w:ilvl w:val="0"/>
                <w:numId w:val="14"/>
              </w:numPr>
              <w:tabs>
                <w:tab w:val="clear" w:pos="567"/>
              </w:tabs>
              <w:spacing w:after="0"/>
              <w:ind w:left="1388" w:hanging="425"/>
              <w:contextualSpacing/>
              <w:rPr>
                <w:rFonts w:asciiTheme="minorHAnsi" w:hAnsiTheme="minorHAnsi"/>
                <w:i/>
                <w:sz w:val="24"/>
                <w:lang w:eastAsia="zh-CN"/>
              </w:rPr>
            </w:pPr>
            <w:r w:rsidRPr="00E5578E">
              <w:rPr>
                <w:rFonts w:asciiTheme="minorHAnsi" w:hAnsiTheme="minorHAnsi"/>
                <w:i/>
                <w:sz w:val="24"/>
                <w:lang w:eastAsia="zh-CN"/>
              </w:rPr>
              <w:t>E-</w:t>
            </w:r>
            <w:r w:rsidR="004C4671">
              <w:rPr>
                <w:rFonts w:asciiTheme="minorHAnsi" w:hAnsiTheme="minorHAnsi"/>
                <w:i/>
                <w:sz w:val="24"/>
                <w:lang w:val="sr-Cyrl-CS" w:eastAsia="zh-CN"/>
              </w:rPr>
              <w:t>лицитације</w:t>
            </w:r>
            <w:r w:rsidRPr="00E5578E">
              <w:rPr>
                <w:rFonts w:asciiTheme="minorHAnsi" w:hAnsiTheme="minorHAnsi"/>
                <w:i/>
                <w:sz w:val="24"/>
                <w:lang w:eastAsia="zh-CN"/>
              </w:rPr>
              <w:t xml:space="preserve"> </w:t>
            </w:r>
            <w:r>
              <w:rPr>
                <w:rFonts w:asciiTheme="minorHAnsi" w:hAnsiTheme="minorHAnsi"/>
                <w:i/>
                <w:sz w:val="24"/>
                <w:lang w:eastAsia="zh-CN"/>
              </w:rPr>
              <w:t>–</w:t>
            </w:r>
            <w:r w:rsidRPr="00E5578E">
              <w:rPr>
                <w:rFonts w:asciiTheme="minorHAnsi" w:hAnsiTheme="minorHAnsi"/>
                <w:i/>
                <w:sz w:val="24"/>
                <w:lang w:eastAsia="zh-CN"/>
              </w:rPr>
              <w:t xml:space="preserve"> </w:t>
            </w:r>
            <w:r w:rsidR="004C4671">
              <w:rPr>
                <w:rFonts w:asciiTheme="minorHAnsi" w:hAnsiTheme="minorHAnsi"/>
                <w:i/>
                <w:sz w:val="24"/>
                <w:lang w:val="sr-Cyrl-CS" w:eastAsia="zh-CN"/>
              </w:rPr>
              <w:t>Могућности и ограничења</w:t>
            </w:r>
          </w:p>
          <w:p w:rsidR="00E5578E" w:rsidRPr="00E5578E" w:rsidRDefault="004C4671" w:rsidP="00E5578E">
            <w:pPr>
              <w:pStyle w:val="ListParagraph"/>
              <w:numPr>
                <w:ilvl w:val="0"/>
                <w:numId w:val="14"/>
              </w:numPr>
              <w:tabs>
                <w:tab w:val="clear" w:pos="567"/>
              </w:tabs>
              <w:spacing w:after="0"/>
              <w:ind w:left="1388" w:hanging="425"/>
              <w:contextualSpacing/>
              <w:rPr>
                <w:rFonts w:asciiTheme="minorHAnsi" w:hAnsiTheme="minorHAnsi"/>
                <w:i/>
                <w:lang w:eastAsia="zh-CN"/>
              </w:rPr>
            </w:pPr>
            <w:r>
              <w:rPr>
                <w:rFonts w:asciiTheme="minorHAnsi" w:hAnsiTheme="minorHAnsi"/>
                <w:i/>
                <w:sz w:val="24"/>
                <w:lang w:val="sr-Cyrl-CS" w:eastAsia="zh-CN"/>
              </w:rPr>
              <w:t>Поступак иновативног партнерства</w:t>
            </w:r>
          </w:p>
          <w:p w:rsidR="00E5578E" w:rsidRPr="004C4671" w:rsidRDefault="004C4671" w:rsidP="00E5578E">
            <w:pPr>
              <w:tabs>
                <w:tab w:val="left" w:pos="850"/>
                <w:tab w:val="left" w:pos="1191"/>
                <w:tab w:val="left" w:pos="1531"/>
              </w:tabs>
              <w:ind w:firstLine="537"/>
              <w:jc w:val="both"/>
              <w:rPr>
                <w:rFonts w:asciiTheme="minorHAnsi" w:hAnsiTheme="minorHAnsi"/>
                <w:i/>
                <w:sz w:val="24"/>
                <w:lang w:val="sr-Cyrl-CS" w:eastAsia="zh-CN"/>
              </w:rPr>
            </w:pPr>
            <w:r>
              <w:rPr>
                <w:rFonts w:asciiTheme="minorHAnsi" w:hAnsiTheme="minorHAnsi"/>
                <w:i/>
                <w:sz w:val="24"/>
                <w:lang w:val="sr-Cyrl-CS" w:eastAsia="zh-CN"/>
              </w:rPr>
              <w:t>Г</w:t>
            </w:r>
            <w:r w:rsidR="00E5578E" w:rsidRPr="0005245B">
              <w:rPr>
                <w:rFonts w:asciiTheme="minorHAnsi" w:hAnsiTheme="minorHAnsi"/>
                <w:i/>
                <w:sz w:val="24"/>
                <w:lang w:eastAsia="zh-CN"/>
              </w:rPr>
              <w:t xml:space="preserve">. </w:t>
            </w:r>
            <w:r>
              <w:rPr>
                <w:rFonts w:asciiTheme="minorHAnsi" w:hAnsiTheme="minorHAnsi"/>
                <w:i/>
                <w:sz w:val="24"/>
                <w:lang w:val="sr-Cyrl-CS" w:eastAsia="zh-CN"/>
              </w:rPr>
              <w:t>Стен Брун-Нилсен</w:t>
            </w:r>
            <w:r w:rsidR="00E5578E">
              <w:rPr>
                <w:rFonts w:asciiTheme="minorHAnsi" w:hAnsiTheme="minorHAnsi"/>
                <w:i/>
                <w:sz w:val="24"/>
                <w:lang w:eastAsia="zh-CN"/>
              </w:rPr>
              <w:t xml:space="preserve">, </w:t>
            </w:r>
            <w:r>
              <w:rPr>
                <w:rFonts w:asciiTheme="minorHAnsi" w:hAnsiTheme="minorHAnsi"/>
                <w:i/>
                <w:sz w:val="24"/>
                <w:lang w:val="sr-Cyrl-CS" w:eastAsia="zh-CN"/>
              </w:rPr>
              <w:t xml:space="preserve">стручњак </w:t>
            </w:r>
            <w:r w:rsidR="00E5578E">
              <w:rPr>
                <w:rFonts w:asciiTheme="minorHAnsi" w:hAnsiTheme="minorHAnsi"/>
                <w:i/>
                <w:sz w:val="24"/>
                <w:lang w:eastAsia="zh-CN"/>
              </w:rPr>
              <w:t xml:space="preserve">SIGMA, </w:t>
            </w:r>
            <w:r>
              <w:rPr>
                <w:rFonts w:asciiTheme="minorHAnsi" w:hAnsiTheme="minorHAnsi"/>
                <w:i/>
                <w:sz w:val="24"/>
                <w:lang w:val="sr-Cyrl-CS" w:eastAsia="zh-CN"/>
              </w:rPr>
              <w:t>Данска</w:t>
            </w:r>
          </w:p>
          <w:p w:rsidR="00E5578E" w:rsidRPr="0005245B" w:rsidRDefault="00E5578E" w:rsidP="009D6920">
            <w:pPr>
              <w:tabs>
                <w:tab w:val="left" w:pos="850"/>
                <w:tab w:val="left" w:pos="1191"/>
                <w:tab w:val="left" w:pos="1531"/>
              </w:tabs>
              <w:jc w:val="both"/>
              <w:rPr>
                <w:rFonts w:asciiTheme="minorHAnsi" w:hAnsiTheme="minorHAnsi"/>
                <w:i/>
                <w:sz w:val="24"/>
                <w:lang w:eastAsia="zh-CN"/>
              </w:rPr>
            </w:pPr>
          </w:p>
          <w:p w:rsidR="00E5578E" w:rsidRPr="006A7585" w:rsidRDefault="00E5578E" w:rsidP="009D6920">
            <w:pPr>
              <w:jc w:val="center"/>
              <w:rPr>
                <w:rFonts w:asciiTheme="minorHAnsi" w:hAnsiTheme="minorHAnsi"/>
                <w:i/>
                <w:sz w:val="10"/>
                <w:szCs w:val="10"/>
                <w:lang w:eastAsia="zh-CN"/>
              </w:rPr>
            </w:pP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45CCB8"/>
            <w:vAlign w:val="center"/>
          </w:tcPr>
          <w:p w:rsidR="00E5578E" w:rsidRPr="008767EB" w:rsidRDefault="00E5578E" w:rsidP="009D6920">
            <w:pPr>
              <w:tabs>
                <w:tab w:val="left" w:pos="850"/>
                <w:tab w:val="left" w:pos="1191"/>
                <w:tab w:val="left" w:pos="1531"/>
              </w:tabs>
              <w:jc w:val="center"/>
              <w:rPr>
                <w:rFonts w:asciiTheme="minorHAnsi" w:hAnsiTheme="minorHAnsi"/>
                <w:b/>
                <w:sz w:val="24"/>
                <w:lang w:eastAsia="zh-CN"/>
              </w:rPr>
            </w:pPr>
            <w:r>
              <w:rPr>
                <w:rFonts w:asciiTheme="minorHAnsi" w:hAnsiTheme="minorHAnsi"/>
                <w:b/>
                <w:sz w:val="24"/>
              </w:rPr>
              <w:t>12:00 – 13:00</w:t>
            </w:r>
          </w:p>
        </w:tc>
        <w:tc>
          <w:tcPr>
            <w:tcW w:w="7449" w:type="dxa"/>
            <w:tcBorders>
              <w:top w:val="single" w:sz="4" w:space="0" w:color="auto"/>
              <w:left w:val="single" w:sz="4" w:space="0" w:color="auto"/>
              <w:bottom w:val="single" w:sz="4" w:space="0" w:color="auto"/>
              <w:right w:val="single" w:sz="4" w:space="0" w:color="auto"/>
            </w:tcBorders>
            <w:shd w:val="clear" w:color="auto" w:fill="45CCB8"/>
            <w:vAlign w:val="center"/>
          </w:tcPr>
          <w:p w:rsidR="00E5578E" w:rsidRDefault="00E5578E" w:rsidP="009D6920">
            <w:pPr>
              <w:tabs>
                <w:tab w:val="left" w:pos="850"/>
                <w:tab w:val="left" w:pos="1191"/>
                <w:tab w:val="left" w:pos="1531"/>
              </w:tabs>
              <w:jc w:val="center"/>
              <w:rPr>
                <w:rFonts w:asciiTheme="minorHAnsi" w:hAnsiTheme="minorHAnsi"/>
                <w:b/>
                <w:sz w:val="24"/>
                <w:lang w:eastAsia="zh-CN"/>
              </w:rPr>
            </w:pPr>
          </w:p>
          <w:p w:rsidR="00E5578E" w:rsidRPr="004C4671" w:rsidRDefault="004C4671" w:rsidP="009D6920">
            <w:pPr>
              <w:tabs>
                <w:tab w:val="left" w:pos="850"/>
                <w:tab w:val="left" w:pos="1191"/>
                <w:tab w:val="left" w:pos="1531"/>
              </w:tabs>
              <w:jc w:val="center"/>
              <w:rPr>
                <w:rFonts w:asciiTheme="minorHAnsi" w:hAnsiTheme="minorHAnsi"/>
                <w:b/>
                <w:sz w:val="24"/>
                <w:lang w:val="sr-Cyrl-CS" w:eastAsia="zh-CN"/>
              </w:rPr>
            </w:pPr>
            <w:r>
              <w:rPr>
                <w:rFonts w:asciiTheme="minorHAnsi" w:hAnsiTheme="minorHAnsi"/>
                <w:b/>
                <w:sz w:val="24"/>
                <w:lang w:val="sr-Cyrl-CS" w:eastAsia="zh-CN"/>
              </w:rPr>
              <w:t>Пауза за ручак</w:t>
            </w:r>
          </w:p>
          <w:p w:rsidR="00E5578E" w:rsidRPr="00E4519A" w:rsidRDefault="00E5578E" w:rsidP="009D6920">
            <w:pPr>
              <w:tabs>
                <w:tab w:val="left" w:pos="850"/>
                <w:tab w:val="left" w:pos="1191"/>
                <w:tab w:val="left" w:pos="1531"/>
              </w:tabs>
              <w:jc w:val="center"/>
              <w:rPr>
                <w:rFonts w:asciiTheme="minorHAnsi" w:hAnsiTheme="minorHAnsi"/>
                <w:sz w:val="24"/>
                <w:lang w:eastAsia="zh-CN"/>
              </w:rPr>
            </w:pP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8767EB" w:rsidRDefault="00E5578E" w:rsidP="009D6920">
            <w:pPr>
              <w:tabs>
                <w:tab w:val="left" w:pos="850"/>
                <w:tab w:val="left" w:pos="1191"/>
                <w:tab w:val="left" w:pos="1531"/>
              </w:tabs>
              <w:jc w:val="center"/>
              <w:rPr>
                <w:rFonts w:asciiTheme="minorHAnsi" w:hAnsiTheme="minorHAnsi"/>
                <w:b/>
                <w:sz w:val="24"/>
                <w:lang w:eastAsia="zh-CN"/>
              </w:rPr>
            </w:pPr>
            <w:r>
              <w:rPr>
                <w:rFonts w:asciiTheme="minorHAnsi" w:hAnsiTheme="minorHAnsi"/>
                <w:b/>
                <w:sz w:val="24"/>
              </w:rPr>
              <w:t>13:00 – 14:00</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Default="00E5578E" w:rsidP="009D6920">
            <w:pPr>
              <w:tabs>
                <w:tab w:val="left" w:pos="850"/>
                <w:tab w:val="left" w:pos="1191"/>
                <w:tab w:val="left" w:pos="1531"/>
              </w:tabs>
              <w:jc w:val="both"/>
              <w:rPr>
                <w:rFonts w:asciiTheme="minorHAnsi" w:hAnsiTheme="minorHAnsi"/>
                <w:b/>
                <w:sz w:val="24"/>
                <w:lang w:eastAsia="zh-CN"/>
              </w:rPr>
            </w:pPr>
          </w:p>
          <w:p w:rsidR="00E5578E" w:rsidRPr="004C4671" w:rsidRDefault="004C4671" w:rsidP="009D6920">
            <w:pPr>
              <w:tabs>
                <w:tab w:val="left" w:pos="850"/>
                <w:tab w:val="left" w:pos="1191"/>
                <w:tab w:val="left" w:pos="1531"/>
              </w:tabs>
              <w:jc w:val="both"/>
              <w:rPr>
                <w:rFonts w:asciiTheme="minorHAnsi" w:hAnsiTheme="minorHAnsi"/>
                <w:b/>
                <w:sz w:val="24"/>
                <w:lang w:val="sr-Cyrl-CS" w:eastAsia="zh-CN"/>
              </w:rPr>
            </w:pPr>
            <w:r>
              <w:rPr>
                <w:rFonts w:asciiTheme="minorHAnsi" w:hAnsiTheme="minorHAnsi"/>
                <w:b/>
                <w:sz w:val="24"/>
                <w:lang w:val="sr-Cyrl-CS" w:eastAsia="zh-CN"/>
              </w:rPr>
              <w:t>Оцена понуда</w:t>
            </w:r>
            <w:r w:rsidR="00E5578E" w:rsidRPr="006A7585">
              <w:rPr>
                <w:rFonts w:asciiTheme="minorHAnsi" w:hAnsiTheme="minorHAnsi"/>
                <w:b/>
                <w:sz w:val="24"/>
                <w:lang w:eastAsia="zh-CN"/>
              </w:rPr>
              <w:t xml:space="preserve"> – </w:t>
            </w:r>
            <w:r>
              <w:rPr>
                <w:rFonts w:asciiTheme="minorHAnsi" w:hAnsiTheme="minorHAnsi"/>
                <w:b/>
                <w:sz w:val="24"/>
                <w:lang w:val="sr-Cyrl-CS" w:eastAsia="zh-CN"/>
              </w:rPr>
              <w:t>нова пракса</w:t>
            </w:r>
          </w:p>
          <w:p w:rsidR="00E5578E" w:rsidRPr="00E5578E" w:rsidRDefault="005048E1" w:rsidP="00E5578E">
            <w:pPr>
              <w:pStyle w:val="ListParagraph"/>
              <w:numPr>
                <w:ilvl w:val="0"/>
                <w:numId w:val="17"/>
              </w:numPr>
              <w:tabs>
                <w:tab w:val="clear" w:pos="567"/>
                <w:tab w:val="left" w:pos="850"/>
                <w:tab w:val="left" w:pos="1246"/>
              </w:tabs>
              <w:spacing w:after="0"/>
              <w:contextualSpacing/>
              <w:jc w:val="both"/>
              <w:rPr>
                <w:rFonts w:asciiTheme="minorHAnsi" w:hAnsiTheme="minorHAnsi"/>
                <w:i/>
                <w:sz w:val="24"/>
                <w:lang w:eastAsia="zh-CN"/>
              </w:rPr>
            </w:pPr>
            <w:r>
              <w:rPr>
                <w:rFonts w:asciiTheme="minorHAnsi" w:hAnsiTheme="minorHAnsi"/>
                <w:i/>
                <w:sz w:val="24"/>
                <w:lang w:val="sr-Cyrl-CS" w:eastAsia="zh-CN"/>
              </w:rPr>
              <w:t>Употпуњавање понуде</w:t>
            </w:r>
            <w:r w:rsidR="004C4671">
              <w:rPr>
                <w:rFonts w:asciiTheme="minorHAnsi" w:hAnsiTheme="minorHAnsi"/>
                <w:i/>
                <w:sz w:val="24"/>
                <w:lang w:val="sr-Cyrl-CS" w:eastAsia="zh-CN"/>
              </w:rPr>
              <w:t xml:space="preserve"> након јавног отварања понуда – шта је могуће, а шта не</w:t>
            </w:r>
            <w:r w:rsidR="00E5578E" w:rsidRPr="00E5578E">
              <w:rPr>
                <w:rFonts w:asciiTheme="minorHAnsi" w:hAnsiTheme="minorHAnsi"/>
                <w:i/>
                <w:sz w:val="24"/>
                <w:lang w:eastAsia="zh-CN"/>
              </w:rPr>
              <w:t>?</w:t>
            </w:r>
          </w:p>
          <w:p w:rsidR="00E5578E" w:rsidRPr="00E5578E" w:rsidRDefault="004C4671" w:rsidP="00E5578E">
            <w:pPr>
              <w:pStyle w:val="ListParagraph"/>
              <w:numPr>
                <w:ilvl w:val="0"/>
                <w:numId w:val="17"/>
              </w:numPr>
              <w:tabs>
                <w:tab w:val="clear" w:pos="567"/>
                <w:tab w:val="left" w:pos="850"/>
                <w:tab w:val="left" w:pos="1246"/>
              </w:tabs>
              <w:spacing w:after="0"/>
              <w:contextualSpacing/>
              <w:jc w:val="both"/>
              <w:rPr>
                <w:rFonts w:asciiTheme="minorHAnsi" w:hAnsiTheme="minorHAnsi"/>
                <w:i/>
                <w:sz w:val="24"/>
                <w:lang w:eastAsia="zh-CN"/>
              </w:rPr>
            </w:pPr>
            <w:r>
              <w:rPr>
                <w:rFonts w:asciiTheme="minorHAnsi" w:hAnsiTheme="minorHAnsi"/>
                <w:i/>
                <w:sz w:val="24"/>
                <w:lang w:val="sr-Cyrl-CS" w:eastAsia="zh-CN"/>
              </w:rPr>
              <w:t>Како заштитити начела јавних набавки</w:t>
            </w:r>
            <w:r w:rsidR="00E5578E" w:rsidRPr="00E5578E">
              <w:rPr>
                <w:rFonts w:asciiTheme="minorHAnsi" w:hAnsiTheme="minorHAnsi"/>
                <w:i/>
                <w:sz w:val="24"/>
                <w:lang w:eastAsia="zh-CN"/>
              </w:rPr>
              <w:t>?</w:t>
            </w:r>
          </w:p>
          <w:p w:rsidR="00E5578E" w:rsidRPr="00E5578E" w:rsidRDefault="004C4671" w:rsidP="00E5578E">
            <w:pPr>
              <w:pStyle w:val="ListParagraph"/>
              <w:numPr>
                <w:ilvl w:val="0"/>
                <w:numId w:val="17"/>
              </w:numPr>
              <w:tabs>
                <w:tab w:val="clear" w:pos="567"/>
                <w:tab w:val="left" w:pos="850"/>
                <w:tab w:val="left" w:pos="1246"/>
              </w:tabs>
              <w:spacing w:after="0"/>
              <w:contextualSpacing/>
              <w:jc w:val="both"/>
              <w:rPr>
                <w:rFonts w:asciiTheme="minorHAnsi" w:hAnsiTheme="minorHAnsi"/>
                <w:i/>
                <w:sz w:val="24"/>
                <w:lang w:eastAsia="zh-CN"/>
              </w:rPr>
            </w:pPr>
            <w:r>
              <w:rPr>
                <w:rFonts w:asciiTheme="minorHAnsi" w:hAnsiTheme="minorHAnsi"/>
                <w:i/>
                <w:sz w:val="24"/>
                <w:lang w:val="sr-Cyrl-CS" w:eastAsia="zh-CN"/>
              </w:rPr>
              <w:t>Пракса Суда правде Европске уније и пракса жалбене комисије у Хрватској</w:t>
            </w:r>
          </w:p>
          <w:p w:rsidR="00E5578E" w:rsidRPr="004C4671" w:rsidRDefault="004C4671" w:rsidP="00E5578E">
            <w:pPr>
              <w:tabs>
                <w:tab w:val="left" w:pos="850"/>
                <w:tab w:val="left" w:pos="1191"/>
                <w:tab w:val="left" w:pos="1531"/>
              </w:tabs>
              <w:ind w:firstLine="537"/>
              <w:jc w:val="both"/>
              <w:rPr>
                <w:rFonts w:asciiTheme="minorHAnsi" w:hAnsiTheme="minorHAnsi"/>
                <w:i/>
                <w:sz w:val="24"/>
                <w:lang w:val="sr-Cyrl-CS" w:eastAsia="zh-CN"/>
              </w:rPr>
            </w:pPr>
            <w:r>
              <w:rPr>
                <w:rFonts w:asciiTheme="minorHAnsi" w:hAnsiTheme="minorHAnsi"/>
                <w:i/>
                <w:sz w:val="24"/>
                <w:lang w:val="sr-Cyrl-CS" w:eastAsia="zh-CN"/>
              </w:rPr>
              <w:t>Г</w:t>
            </w:r>
            <w:r w:rsidR="00E5578E" w:rsidRPr="006A7585">
              <w:rPr>
                <w:rFonts w:asciiTheme="minorHAnsi" w:hAnsiTheme="minorHAnsi"/>
                <w:i/>
                <w:sz w:val="24"/>
                <w:lang w:eastAsia="zh-CN"/>
              </w:rPr>
              <w:t xml:space="preserve">. </w:t>
            </w:r>
            <w:r>
              <w:rPr>
                <w:rFonts w:asciiTheme="minorHAnsi" w:hAnsiTheme="minorHAnsi"/>
                <w:i/>
                <w:sz w:val="24"/>
                <w:lang w:val="sr-Cyrl-CS" w:eastAsia="zh-CN"/>
              </w:rPr>
              <w:t>Зоран Блажевић</w:t>
            </w:r>
            <w:r w:rsidR="00E5578E">
              <w:rPr>
                <w:rFonts w:asciiTheme="minorHAnsi" w:hAnsiTheme="minorHAnsi"/>
                <w:i/>
                <w:sz w:val="24"/>
                <w:lang w:eastAsia="zh-CN"/>
              </w:rPr>
              <w:t xml:space="preserve">, </w:t>
            </w:r>
            <w:r>
              <w:rPr>
                <w:rFonts w:asciiTheme="minorHAnsi" w:hAnsiTheme="minorHAnsi"/>
                <w:i/>
                <w:sz w:val="24"/>
                <w:lang w:val="sr-Cyrl-CS" w:eastAsia="zh-CN"/>
              </w:rPr>
              <w:t xml:space="preserve">стручњак </w:t>
            </w:r>
            <w:r w:rsidR="00E5578E">
              <w:rPr>
                <w:rFonts w:asciiTheme="minorHAnsi" w:hAnsiTheme="minorHAnsi"/>
                <w:i/>
                <w:sz w:val="24"/>
                <w:lang w:eastAsia="zh-CN"/>
              </w:rPr>
              <w:t xml:space="preserve">SIGMA, </w:t>
            </w:r>
            <w:r>
              <w:rPr>
                <w:rFonts w:asciiTheme="minorHAnsi" w:hAnsiTheme="minorHAnsi"/>
                <w:i/>
                <w:sz w:val="24"/>
                <w:lang w:val="sr-Cyrl-CS" w:eastAsia="zh-CN"/>
              </w:rPr>
              <w:t>Хрватска</w:t>
            </w:r>
          </w:p>
          <w:p w:rsidR="00E5578E" w:rsidRDefault="00E5578E" w:rsidP="009D6920">
            <w:pPr>
              <w:tabs>
                <w:tab w:val="left" w:pos="850"/>
                <w:tab w:val="left" w:pos="1191"/>
                <w:tab w:val="left" w:pos="1531"/>
              </w:tabs>
              <w:jc w:val="both"/>
              <w:rPr>
                <w:rFonts w:asciiTheme="minorHAnsi" w:hAnsiTheme="minorHAnsi"/>
                <w:i/>
                <w:sz w:val="24"/>
                <w:lang w:eastAsia="zh-CN"/>
              </w:rPr>
            </w:pPr>
          </w:p>
          <w:p w:rsidR="00E5578E" w:rsidRPr="007F5A45" w:rsidRDefault="00E5578E" w:rsidP="009D6920">
            <w:pPr>
              <w:tabs>
                <w:tab w:val="left" w:pos="850"/>
                <w:tab w:val="left" w:pos="1191"/>
                <w:tab w:val="left" w:pos="1531"/>
              </w:tabs>
              <w:jc w:val="both"/>
              <w:rPr>
                <w:rFonts w:asciiTheme="minorHAnsi" w:hAnsiTheme="minorHAnsi"/>
                <w:b/>
                <w:i/>
                <w:sz w:val="10"/>
                <w:szCs w:val="10"/>
                <w:lang w:eastAsia="zh-CN"/>
              </w:rPr>
            </w:pPr>
          </w:p>
        </w:tc>
      </w:tr>
      <w:tr w:rsidR="00E5578E" w:rsidRPr="00D86E2F" w:rsidTr="00953CF6">
        <w:tc>
          <w:tcPr>
            <w:tcW w:w="1731" w:type="dxa"/>
            <w:tcBorders>
              <w:top w:val="single" w:sz="4" w:space="0" w:color="auto"/>
              <w:left w:val="single" w:sz="4" w:space="0" w:color="auto"/>
              <w:bottom w:val="single" w:sz="4" w:space="0" w:color="auto"/>
              <w:right w:val="single" w:sz="4" w:space="0" w:color="auto"/>
            </w:tcBorders>
            <w:vAlign w:val="center"/>
          </w:tcPr>
          <w:p w:rsidR="00E5578E" w:rsidRPr="008D6474" w:rsidRDefault="00E5578E" w:rsidP="009D6920">
            <w:pPr>
              <w:jc w:val="center"/>
              <w:rPr>
                <w:rFonts w:asciiTheme="minorHAnsi" w:hAnsiTheme="minorHAnsi"/>
                <w:sz w:val="20"/>
              </w:rPr>
            </w:pPr>
            <w:r>
              <w:rPr>
                <w:rFonts w:asciiTheme="minorHAnsi" w:hAnsiTheme="minorHAnsi"/>
                <w:b/>
                <w:sz w:val="24"/>
                <w:lang w:eastAsia="zh-CN"/>
              </w:rPr>
              <w:t>14:0</w:t>
            </w:r>
            <w:r w:rsidRPr="00EE4044">
              <w:rPr>
                <w:rFonts w:asciiTheme="minorHAnsi" w:hAnsiTheme="minorHAnsi"/>
                <w:b/>
                <w:sz w:val="24"/>
                <w:lang w:eastAsia="zh-CN"/>
              </w:rPr>
              <w:t>0 –</w:t>
            </w:r>
            <w:r>
              <w:rPr>
                <w:rFonts w:asciiTheme="minorHAnsi" w:hAnsiTheme="minorHAnsi"/>
                <w:b/>
                <w:sz w:val="24"/>
                <w:lang w:eastAsia="zh-CN"/>
              </w:rPr>
              <w:t xml:space="preserve"> 15</w:t>
            </w:r>
            <w:r w:rsidRPr="00EE4044">
              <w:rPr>
                <w:rFonts w:asciiTheme="minorHAnsi" w:hAnsiTheme="minorHAnsi"/>
                <w:b/>
                <w:sz w:val="24"/>
                <w:lang w:eastAsia="zh-CN"/>
              </w:rPr>
              <w:t>:</w:t>
            </w:r>
            <w:r>
              <w:rPr>
                <w:rFonts w:asciiTheme="minorHAnsi" w:hAnsiTheme="minorHAnsi"/>
                <w:b/>
                <w:sz w:val="24"/>
                <w:lang w:eastAsia="zh-CN"/>
              </w:rPr>
              <w:t>00</w:t>
            </w:r>
          </w:p>
        </w:tc>
        <w:tc>
          <w:tcPr>
            <w:tcW w:w="7449" w:type="dxa"/>
            <w:tcBorders>
              <w:top w:val="single" w:sz="4" w:space="0" w:color="auto"/>
              <w:left w:val="single" w:sz="4" w:space="0" w:color="auto"/>
              <w:bottom w:val="single" w:sz="4" w:space="0" w:color="auto"/>
              <w:right w:val="single" w:sz="4" w:space="0" w:color="auto"/>
            </w:tcBorders>
            <w:vAlign w:val="center"/>
          </w:tcPr>
          <w:p w:rsidR="00E5578E" w:rsidRDefault="00E5578E" w:rsidP="009D6920">
            <w:pPr>
              <w:tabs>
                <w:tab w:val="left" w:pos="850"/>
                <w:tab w:val="left" w:pos="1191"/>
                <w:tab w:val="left" w:pos="1531"/>
              </w:tabs>
              <w:jc w:val="both"/>
              <w:rPr>
                <w:rFonts w:asciiTheme="minorHAnsi" w:hAnsiTheme="minorHAnsi" w:cstheme="minorHAnsi"/>
                <w:b/>
                <w:sz w:val="24"/>
              </w:rPr>
            </w:pPr>
          </w:p>
          <w:p w:rsidR="00E5578E" w:rsidRPr="004C4671" w:rsidRDefault="004C4671" w:rsidP="009D6920">
            <w:pPr>
              <w:tabs>
                <w:tab w:val="left" w:pos="850"/>
                <w:tab w:val="left" w:pos="1191"/>
                <w:tab w:val="left" w:pos="1531"/>
              </w:tabs>
              <w:jc w:val="both"/>
              <w:rPr>
                <w:rFonts w:asciiTheme="minorHAnsi" w:hAnsiTheme="minorHAnsi" w:cstheme="minorHAnsi"/>
                <w:b/>
                <w:sz w:val="24"/>
                <w:lang w:val="sr-Cyrl-CS"/>
              </w:rPr>
            </w:pPr>
            <w:r>
              <w:rPr>
                <w:rFonts w:asciiTheme="minorHAnsi" w:hAnsiTheme="minorHAnsi" w:cstheme="minorHAnsi"/>
                <w:b/>
                <w:sz w:val="24"/>
                <w:lang w:val="sr-Cyrl-CS"/>
              </w:rPr>
              <w:t xml:space="preserve">Одабрани елементи Директива ЕУ о јавним набавкама из </w:t>
            </w:r>
            <w:r w:rsidR="00E5578E" w:rsidRPr="006A7585">
              <w:rPr>
                <w:rFonts w:asciiTheme="minorHAnsi" w:hAnsiTheme="minorHAnsi" w:cstheme="minorHAnsi"/>
                <w:b/>
                <w:sz w:val="24"/>
              </w:rPr>
              <w:t>2014</w:t>
            </w:r>
            <w:r>
              <w:rPr>
                <w:rFonts w:asciiTheme="minorHAnsi" w:hAnsiTheme="minorHAnsi" w:cstheme="minorHAnsi"/>
                <w:b/>
                <w:sz w:val="24"/>
                <w:lang w:val="sr-Cyrl-CS"/>
              </w:rPr>
              <w:t>.</w:t>
            </w:r>
          </w:p>
          <w:p w:rsidR="00E5578E" w:rsidRPr="009D6920" w:rsidRDefault="004C4671" w:rsidP="00E5578E">
            <w:pPr>
              <w:pStyle w:val="ListParagraph"/>
              <w:numPr>
                <w:ilvl w:val="0"/>
                <w:numId w:val="18"/>
              </w:numPr>
              <w:tabs>
                <w:tab w:val="clear" w:pos="567"/>
                <w:tab w:val="left" w:pos="963"/>
                <w:tab w:val="left" w:pos="1104"/>
                <w:tab w:val="left" w:pos="1531"/>
              </w:tabs>
              <w:spacing w:after="0"/>
              <w:ind w:left="1104" w:hanging="425"/>
              <w:contextualSpacing/>
              <w:jc w:val="both"/>
              <w:rPr>
                <w:rFonts w:asciiTheme="minorHAnsi" w:hAnsiTheme="minorHAnsi" w:cstheme="minorHAnsi"/>
                <w:i/>
                <w:sz w:val="24"/>
              </w:rPr>
            </w:pPr>
            <w:r>
              <w:rPr>
                <w:rFonts w:asciiTheme="minorHAnsi" w:hAnsiTheme="minorHAnsi" w:cstheme="minorHAnsi"/>
                <w:i/>
                <w:sz w:val="24"/>
                <w:lang w:val="sr-Cyrl-CS"/>
              </w:rPr>
              <w:t xml:space="preserve">Механизам </w:t>
            </w:r>
            <w:r w:rsidR="005A244B">
              <w:rPr>
                <w:rFonts w:asciiTheme="minorHAnsi" w:hAnsiTheme="minorHAnsi" w:cstheme="minorHAnsi"/>
                <w:i/>
                <w:sz w:val="24"/>
                <w:lang w:val="sr-Cyrl-CS"/>
              </w:rPr>
              <w:t>одбране од</w:t>
            </w:r>
            <w:r>
              <w:rPr>
                <w:rFonts w:asciiTheme="minorHAnsi" w:hAnsiTheme="minorHAnsi" w:cstheme="minorHAnsi"/>
                <w:i/>
                <w:sz w:val="24"/>
                <w:lang w:val="sr-Cyrl-CS"/>
              </w:rPr>
              <w:t xml:space="preserve"> </w:t>
            </w:r>
            <w:r w:rsidR="005A244B">
              <w:rPr>
                <w:rFonts w:asciiTheme="minorHAnsi" w:hAnsiTheme="minorHAnsi" w:cstheme="minorHAnsi"/>
                <w:i/>
                <w:sz w:val="24"/>
                <w:lang w:val="sr-Cyrl-CS"/>
              </w:rPr>
              <w:t>основа за искључење</w:t>
            </w:r>
          </w:p>
          <w:p w:rsidR="0061283E" w:rsidRPr="0061283E" w:rsidRDefault="0061283E" w:rsidP="00E5578E">
            <w:pPr>
              <w:pStyle w:val="ListParagraph"/>
              <w:numPr>
                <w:ilvl w:val="0"/>
                <w:numId w:val="18"/>
              </w:numPr>
              <w:tabs>
                <w:tab w:val="clear" w:pos="567"/>
                <w:tab w:val="left" w:pos="963"/>
                <w:tab w:val="left" w:pos="1104"/>
                <w:tab w:val="left" w:pos="1531"/>
              </w:tabs>
              <w:spacing w:after="0"/>
              <w:ind w:left="1104" w:hanging="425"/>
              <w:contextualSpacing/>
              <w:jc w:val="both"/>
              <w:rPr>
                <w:rFonts w:asciiTheme="minorHAnsi" w:hAnsiTheme="minorHAnsi" w:cstheme="minorHAnsi"/>
                <w:i/>
                <w:sz w:val="24"/>
              </w:rPr>
            </w:pPr>
            <w:r w:rsidRPr="0061283E">
              <w:rPr>
                <w:rFonts w:asciiTheme="minorHAnsi" w:hAnsiTheme="minorHAnsi" w:cstheme="minorHAnsi"/>
                <w:i/>
                <w:sz w:val="24"/>
                <w:lang w:val="sr-Cyrl-CS"/>
              </w:rPr>
              <w:t xml:space="preserve">Рачунање трошкова животног </w:t>
            </w:r>
            <w:r w:rsidR="001B60A6">
              <w:rPr>
                <w:rFonts w:asciiTheme="minorHAnsi" w:hAnsiTheme="minorHAnsi" w:cstheme="minorHAnsi"/>
                <w:i/>
                <w:sz w:val="24"/>
                <w:lang w:val="sr-Cyrl-CS"/>
              </w:rPr>
              <w:t>циклуса</w:t>
            </w:r>
            <w:r w:rsidRPr="0061283E">
              <w:rPr>
                <w:rFonts w:asciiTheme="minorHAnsi" w:hAnsiTheme="minorHAnsi" w:cstheme="minorHAnsi"/>
                <w:i/>
                <w:sz w:val="24"/>
                <w:lang w:val="sr-Cyrl-CS"/>
              </w:rPr>
              <w:t xml:space="preserve"> као део планирања јавне набавке и оцењивања понуда</w:t>
            </w:r>
          </w:p>
          <w:p w:rsidR="00E5578E" w:rsidRPr="0061283E" w:rsidRDefault="0061283E" w:rsidP="00E5578E">
            <w:pPr>
              <w:pStyle w:val="ListParagraph"/>
              <w:numPr>
                <w:ilvl w:val="0"/>
                <w:numId w:val="18"/>
              </w:numPr>
              <w:tabs>
                <w:tab w:val="clear" w:pos="567"/>
                <w:tab w:val="left" w:pos="963"/>
                <w:tab w:val="left" w:pos="1104"/>
                <w:tab w:val="left" w:pos="1531"/>
              </w:tabs>
              <w:spacing w:after="0"/>
              <w:ind w:left="1104" w:hanging="425"/>
              <w:contextualSpacing/>
              <w:jc w:val="both"/>
              <w:rPr>
                <w:rFonts w:asciiTheme="minorHAnsi" w:hAnsiTheme="minorHAnsi" w:cstheme="minorHAnsi"/>
                <w:i/>
                <w:sz w:val="24"/>
              </w:rPr>
            </w:pPr>
            <w:r>
              <w:rPr>
                <w:rFonts w:asciiTheme="minorHAnsi" w:hAnsiTheme="minorHAnsi" w:cstheme="minorHAnsi"/>
                <w:i/>
                <w:sz w:val="24"/>
                <w:lang w:val="sr-Cyrl-CS"/>
              </w:rPr>
              <w:t>Измене уговора током периода њиховог важења</w:t>
            </w:r>
          </w:p>
          <w:p w:rsidR="00E5578E" w:rsidRPr="004C4671" w:rsidRDefault="004C4671" w:rsidP="00E5578E">
            <w:pPr>
              <w:tabs>
                <w:tab w:val="left" w:pos="850"/>
                <w:tab w:val="left" w:pos="1191"/>
                <w:tab w:val="left" w:pos="1531"/>
              </w:tabs>
              <w:ind w:firstLine="537"/>
              <w:jc w:val="both"/>
              <w:rPr>
                <w:rFonts w:asciiTheme="minorHAnsi" w:hAnsiTheme="minorHAnsi"/>
                <w:i/>
                <w:sz w:val="24"/>
                <w:lang w:val="sr-Cyrl-CS" w:eastAsia="zh-CN"/>
              </w:rPr>
            </w:pPr>
            <w:r>
              <w:rPr>
                <w:rFonts w:asciiTheme="minorHAnsi" w:hAnsiTheme="minorHAnsi"/>
                <w:i/>
                <w:sz w:val="24"/>
                <w:lang w:val="sr-Cyrl-CS" w:eastAsia="zh-CN"/>
              </w:rPr>
              <w:t>Г</w:t>
            </w:r>
            <w:r w:rsidR="00E5578E" w:rsidRPr="0005245B">
              <w:rPr>
                <w:rFonts w:asciiTheme="minorHAnsi" w:hAnsiTheme="minorHAnsi"/>
                <w:i/>
                <w:sz w:val="24"/>
                <w:lang w:eastAsia="zh-CN"/>
              </w:rPr>
              <w:t xml:space="preserve">. </w:t>
            </w:r>
            <w:r>
              <w:rPr>
                <w:rFonts w:asciiTheme="minorHAnsi" w:hAnsiTheme="minorHAnsi"/>
                <w:i/>
                <w:sz w:val="24"/>
                <w:lang w:val="sr-Cyrl-CS" w:eastAsia="zh-CN"/>
              </w:rPr>
              <w:t>Стен Брун-Нилсен</w:t>
            </w:r>
            <w:r w:rsidR="00B63B2A">
              <w:rPr>
                <w:rFonts w:asciiTheme="minorHAnsi" w:hAnsiTheme="minorHAnsi"/>
                <w:i/>
                <w:sz w:val="24"/>
                <w:lang w:eastAsia="zh-CN"/>
              </w:rPr>
              <w:t xml:space="preserve">, </w:t>
            </w:r>
            <w:r>
              <w:rPr>
                <w:rFonts w:asciiTheme="minorHAnsi" w:hAnsiTheme="minorHAnsi"/>
                <w:i/>
                <w:sz w:val="24"/>
                <w:lang w:val="sr-Cyrl-CS" w:eastAsia="zh-CN"/>
              </w:rPr>
              <w:t xml:space="preserve">стручњак </w:t>
            </w:r>
            <w:r>
              <w:rPr>
                <w:rFonts w:asciiTheme="minorHAnsi" w:hAnsiTheme="minorHAnsi"/>
                <w:i/>
                <w:sz w:val="24"/>
                <w:lang w:eastAsia="zh-CN"/>
              </w:rPr>
              <w:t>SIGMA</w:t>
            </w:r>
            <w:r>
              <w:rPr>
                <w:rFonts w:asciiTheme="minorHAnsi" w:hAnsiTheme="minorHAnsi"/>
                <w:i/>
                <w:sz w:val="24"/>
                <w:lang w:val="sr-Cyrl-CS" w:eastAsia="zh-CN"/>
              </w:rPr>
              <w:t>, Данска</w:t>
            </w:r>
          </w:p>
          <w:p w:rsidR="00E5578E" w:rsidRPr="007F5A45" w:rsidRDefault="00E5578E" w:rsidP="009D6920">
            <w:pPr>
              <w:tabs>
                <w:tab w:val="left" w:pos="850"/>
                <w:tab w:val="left" w:pos="1191"/>
                <w:tab w:val="left" w:pos="1531"/>
              </w:tabs>
              <w:jc w:val="both"/>
              <w:rPr>
                <w:rFonts w:asciiTheme="minorHAnsi" w:hAnsiTheme="minorHAnsi"/>
                <w:i/>
                <w:sz w:val="24"/>
                <w:lang w:eastAsia="zh-CN"/>
              </w:rPr>
            </w:pP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8D6474" w:rsidRDefault="00E5578E" w:rsidP="00E5578E">
            <w:pPr>
              <w:jc w:val="center"/>
              <w:rPr>
                <w:rFonts w:asciiTheme="minorHAnsi" w:hAnsiTheme="minorHAnsi"/>
                <w:sz w:val="20"/>
              </w:rPr>
            </w:pPr>
            <w:r w:rsidRPr="001E03D2">
              <w:rPr>
                <w:rFonts w:asciiTheme="minorHAnsi" w:hAnsiTheme="minorHAnsi"/>
                <w:b/>
                <w:sz w:val="24"/>
                <w:lang w:eastAsia="zh-CN"/>
              </w:rPr>
              <w:t>15:00 – 15:30</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Default="00E5578E" w:rsidP="00E5578E">
            <w:pPr>
              <w:tabs>
                <w:tab w:val="left" w:pos="850"/>
                <w:tab w:val="left" w:pos="1191"/>
                <w:tab w:val="left" w:pos="1531"/>
              </w:tabs>
              <w:rPr>
                <w:rFonts w:asciiTheme="minorHAnsi" w:hAnsiTheme="minorHAnsi" w:cstheme="minorHAnsi"/>
                <w:b/>
                <w:sz w:val="24"/>
              </w:rPr>
            </w:pPr>
          </w:p>
          <w:p w:rsidR="00E5578E" w:rsidRPr="004C4671" w:rsidRDefault="004C4671" w:rsidP="00E5578E">
            <w:pPr>
              <w:tabs>
                <w:tab w:val="left" w:pos="850"/>
                <w:tab w:val="left" w:pos="1191"/>
                <w:tab w:val="left" w:pos="1531"/>
              </w:tabs>
              <w:rPr>
                <w:rFonts w:asciiTheme="minorHAnsi" w:hAnsiTheme="minorHAnsi" w:cstheme="minorHAnsi"/>
                <w:b/>
                <w:sz w:val="24"/>
                <w:lang w:val="sr-Cyrl-CS"/>
              </w:rPr>
            </w:pPr>
            <w:r>
              <w:rPr>
                <w:rFonts w:asciiTheme="minorHAnsi" w:hAnsiTheme="minorHAnsi" w:cstheme="minorHAnsi"/>
                <w:b/>
                <w:sz w:val="24"/>
                <w:lang w:val="sr-Cyrl-CS"/>
              </w:rPr>
              <w:t>Завршетак радионице</w:t>
            </w:r>
          </w:p>
          <w:p w:rsidR="00E5578E" w:rsidRDefault="004C4671" w:rsidP="00E5578E">
            <w:pPr>
              <w:tabs>
                <w:tab w:val="left" w:pos="850"/>
                <w:tab w:val="left" w:pos="1191"/>
                <w:tab w:val="left" w:pos="1531"/>
              </w:tabs>
              <w:ind w:firstLine="537"/>
              <w:rPr>
                <w:rFonts w:asciiTheme="minorHAnsi" w:hAnsiTheme="minorHAnsi" w:cstheme="minorHAnsi"/>
                <w:i/>
                <w:sz w:val="24"/>
              </w:rPr>
            </w:pPr>
            <w:r>
              <w:rPr>
                <w:rFonts w:asciiTheme="minorHAnsi" w:hAnsiTheme="minorHAnsi" w:cstheme="minorHAnsi"/>
                <w:i/>
                <w:sz w:val="24"/>
                <w:lang w:val="sr-Cyrl-CS"/>
              </w:rPr>
              <w:t>Г-ђа Ерика Бозаи</w:t>
            </w:r>
            <w:r w:rsidR="00E5578E" w:rsidRPr="00E5578E">
              <w:rPr>
                <w:rFonts w:asciiTheme="minorHAnsi" w:hAnsiTheme="minorHAnsi" w:cstheme="minorHAnsi"/>
                <w:i/>
                <w:sz w:val="24"/>
              </w:rPr>
              <w:t>, SIGMA</w:t>
            </w:r>
          </w:p>
          <w:p w:rsidR="00E5578E" w:rsidRPr="00E5578E" w:rsidRDefault="00E5578E" w:rsidP="00E5578E">
            <w:pPr>
              <w:tabs>
                <w:tab w:val="left" w:pos="850"/>
                <w:tab w:val="left" w:pos="1191"/>
                <w:tab w:val="left" w:pos="1531"/>
              </w:tabs>
              <w:rPr>
                <w:rFonts w:asciiTheme="minorHAnsi" w:hAnsiTheme="minorHAnsi" w:cstheme="minorHAnsi"/>
                <w:i/>
                <w:sz w:val="24"/>
              </w:rPr>
            </w:pPr>
          </w:p>
        </w:tc>
      </w:tr>
    </w:tbl>
    <w:p w:rsidR="00E91341" w:rsidRPr="009C5ED0" w:rsidRDefault="00E91341" w:rsidP="00E5578E">
      <w:pPr>
        <w:pStyle w:val="BodyText"/>
        <w:rPr>
          <w:sz w:val="24"/>
        </w:rPr>
      </w:pPr>
    </w:p>
    <w:sectPr w:rsidR="00E91341" w:rsidRPr="009C5ED0" w:rsidSect="00626E75">
      <w:type w:val="continuous"/>
      <w:pgSz w:w="11907" w:h="16840" w:code="9"/>
      <w:pgMar w:top="1418" w:right="1247" w:bottom="1134" w:left="1247" w:header="454" w:footer="454"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45C" w:rsidRDefault="0093245C" w:rsidP="002222C2">
      <w:r>
        <w:separator/>
      </w:r>
    </w:p>
  </w:endnote>
  <w:endnote w:type="continuationSeparator" w:id="1">
    <w:p w:rsidR="0093245C" w:rsidRDefault="0093245C" w:rsidP="002222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3A" w:rsidRDefault="00EB6470">
    <w:pPr>
      <w:pStyle w:val="Footer"/>
      <w:framePr w:wrap="around" w:vAnchor="text" w:hAnchor="margin" w:xAlign="center" w:y="1"/>
      <w:rPr>
        <w:rStyle w:val="PageNumber"/>
      </w:rPr>
    </w:pPr>
    <w:r>
      <w:rPr>
        <w:rStyle w:val="PageNumber"/>
      </w:rPr>
      <w:fldChar w:fldCharType="begin"/>
    </w:r>
    <w:r w:rsidR="00197E3A">
      <w:rPr>
        <w:rStyle w:val="PageNumber"/>
      </w:rPr>
      <w:instrText xml:space="preserve">PAGE  </w:instrText>
    </w:r>
    <w:r>
      <w:rPr>
        <w:rStyle w:val="PageNumber"/>
      </w:rPr>
      <w:fldChar w:fldCharType="separate"/>
    </w:r>
    <w:r w:rsidR="0088311E">
      <w:rPr>
        <w:rStyle w:val="PageNumber"/>
        <w:noProof/>
      </w:rPr>
      <w:t>1</w:t>
    </w:r>
    <w:r>
      <w:rPr>
        <w:rStyle w:val="PageNumber"/>
      </w:rPr>
      <w:fldChar w:fldCharType="end"/>
    </w:r>
  </w:p>
  <w:p w:rsidR="00197E3A" w:rsidRDefault="00197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3A" w:rsidRDefault="00EB6470">
    <w:pPr>
      <w:pStyle w:val="Footer"/>
      <w:framePr w:wrap="around" w:vAnchor="text" w:hAnchor="margin" w:xAlign="center" w:y="1"/>
      <w:rPr>
        <w:rStyle w:val="PageNumber"/>
      </w:rPr>
    </w:pPr>
    <w:r>
      <w:rPr>
        <w:rStyle w:val="PageNumber"/>
      </w:rPr>
      <w:fldChar w:fldCharType="begin"/>
    </w:r>
    <w:r w:rsidR="00197E3A">
      <w:rPr>
        <w:rStyle w:val="PageNumber"/>
      </w:rPr>
      <w:instrText xml:space="preserve">PAGE  </w:instrText>
    </w:r>
    <w:r>
      <w:rPr>
        <w:rStyle w:val="PageNumber"/>
      </w:rPr>
      <w:fldChar w:fldCharType="separate"/>
    </w:r>
    <w:r w:rsidR="005048E1">
      <w:rPr>
        <w:rStyle w:val="PageNumber"/>
        <w:noProof/>
      </w:rPr>
      <w:t>3</w:t>
    </w:r>
    <w:r>
      <w:rPr>
        <w:rStyle w:val="PageNumber"/>
      </w:rPr>
      <w:fldChar w:fldCharType="end"/>
    </w:r>
  </w:p>
  <w:p w:rsidR="00197E3A" w:rsidRDefault="00197E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46"/>
    </w:tblGrid>
    <w:tr w:rsidR="009B1399" w:rsidRPr="009C08A9" w:rsidTr="009C066C">
      <w:trPr>
        <w:trHeight w:val="1144"/>
        <w:jc w:val="center"/>
      </w:trPr>
      <w:tc>
        <w:tcPr>
          <w:tcW w:w="2376" w:type="dxa"/>
        </w:tcPr>
        <w:p w:rsidR="00B41AFD" w:rsidRPr="009C08A9" w:rsidRDefault="00EC5537" w:rsidP="005D5B9C">
          <w:pPr>
            <w:spacing w:after="60"/>
            <w:rPr>
              <w:rFonts w:asciiTheme="minorHAnsi" w:hAnsiTheme="minorHAnsi"/>
              <w:color w:val="008080"/>
              <w:sz w:val="12"/>
              <w:szCs w:val="12"/>
              <w:lang w:val="fr-FR"/>
            </w:rPr>
          </w:pPr>
          <w:r w:rsidRPr="009C08A9">
            <w:rPr>
              <w:rFonts w:asciiTheme="minorHAnsi" w:hAnsiTheme="minorHAnsi"/>
              <w:color w:val="008080"/>
              <w:sz w:val="12"/>
              <w:szCs w:val="12"/>
              <w:lang w:val="fr-FR"/>
            </w:rPr>
            <w:t>2</w:t>
          </w:r>
          <w:r w:rsidR="000F7F62" w:rsidRPr="009C08A9">
            <w:rPr>
              <w:rFonts w:asciiTheme="minorHAnsi" w:hAnsiTheme="minorHAnsi"/>
              <w:color w:val="008080"/>
              <w:sz w:val="12"/>
              <w:szCs w:val="12"/>
              <w:lang w:val="fr-FR"/>
            </w:rPr>
            <w:t xml:space="preserve"> Rue André Pascal</w:t>
          </w:r>
          <w:r w:rsidR="000F7F62" w:rsidRPr="009C08A9">
            <w:rPr>
              <w:rFonts w:asciiTheme="minorHAnsi" w:hAnsiTheme="minorHAnsi"/>
              <w:color w:val="008080"/>
              <w:sz w:val="12"/>
              <w:szCs w:val="12"/>
              <w:lang w:val="fr-FR"/>
            </w:rPr>
            <w:br/>
            <w:t>75775</w:t>
          </w:r>
          <w:r w:rsidRPr="009C08A9">
            <w:rPr>
              <w:rFonts w:asciiTheme="minorHAnsi" w:hAnsiTheme="minorHAnsi"/>
              <w:color w:val="008080"/>
              <w:sz w:val="12"/>
              <w:szCs w:val="12"/>
              <w:lang w:val="fr-FR"/>
            </w:rPr>
            <w:t xml:space="preserve"> Paris</w:t>
          </w:r>
          <w:r w:rsidR="000F7F62" w:rsidRPr="009C08A9">
            <w:rPr>
              <w:rFonts w:asciiTheme="minorHAnsi" w:hAnsiTheme="minorHAnsi"/>
              <w:color w:val="008080"/>
              <w:sz w:val="12"/>
              <w:szCs w:val="12"/>
              <w:lang w:val="fr-FR"/>
            </w:rPr>
            <w:t xml:space="preserve"> Cedex 16</w:t>
          </w:r>
          <w:r w:rsidR="000F7F62" w:rsidRPr="009C08A9">
            <w:rPr>
              <w:rFonts w:asciiTheme="minorHAnsi" w:hAnsiTheme="minorHAnsi"/>
              <w:color w:val="008080"/>
              <w:sz w:val="12"/>
              <w:szCs w:val="12"/>
              <w:lang w:val="fr-FR"/>
            </w:rPr>
            <w:br/>
            <w:t>France</w:t>
          </w:r>
        </w:p>
        <w:p w:rsidR="00F24449" w:rsidRPr="009C08A9" w:rsidRDefault="00EB6470" w:rsidP="00F24449">
          <w:pPr>
            <w:spacing w:after="60"/>
            <w:rPr>
              <w:rFonts w:asciiTheme="minorHAnsi" w:hAnsiTheme="minorHAnsi"/>
              <w:color w:val="008080"/>
              <w:sz w:val="12"/>
              <w:szCs w:val="12"/>
              <w:lang w:val="fr-FR"/>
            </w:rPr>
          </w:pPr>
          <w:hyperlink r:id="rId1" w:history="1">
            <w:r w:rsidR="002923F1" w:rsidRPr="009C08A9">
              <w:rPr>
                <w:rStyle w:val="Hyperlink"/>
                <w:rFonts w:asciiTheme="minorHAnsi" w:hAnsiTheme="minorHAnsi"/>
                <w:color w:val="008080"/>
                <w:sz w:val="12"/>
                <w:szCs w:val="12"/>
                <w:lang w:val="fr-FR"/>
              </w:rPr>
              <w:t>mailto:sigmaweb@oecd.org</w:t>
            </w:r>
          </w:hyperlink>
          <w:r w:rsidR="002923F1" w:rsidRPr="009C08A9">
            <w:rPr>
              <w:rFonts w:asciiTheme="minorHAnsi" w:hAnsiTheme="minorHAnsi"/>
              <w:color w:val="008080"/>
              <w:sz w:val="12"/>
              <w:szCs w:val="12"/>
              <w:lang w:val="fr-FR"/>
            </w:rPr>
            <w:br/>
          </w:r>
          <w:r w:rsidR="00EC5537" w:rsidRPr="009C08A9">
            <w:rPr>
              <w:rFonts w:asciiTheme="minorHAnsi" w:hAnsiTheme="minorHAnsi"/>
              <w:color w:val="008080"/>
              <w:sz w:val="12"/>
              <w:szCs w:val="12"/>
              <w:lang w:val="fr-FR"/>
            </w:rPr>
            <w:t>Tel: +33 (0) 1 45 24 82 00</w:t>
          </w:r>
        </w:p>
        <w:p w:rsidR="00792B8A" w:rsidRPr="009C08A9" w:rsidRDefault="00EB6470" w:rsidP="00F24449">
          <w:pPr>
            <w:spacing w:after="60"/>
            <w:rPr>
              <w:rFonts w:asciiTheme="minorHAnsi" w:hAnsiTheme="minorHAnsi"/>
              <w:b/>
              <w:color w:val="008080"/>
              <w:sz w:val="12"/>
              <w:szCs w:val="12"/>
              <w:lang w:val="fr-FR"/>
            </w:rPr>
          </w:pPr>
          <w:hyperlink r:id="rId2" w:history="1">
            <w:r w:rsidR="00792B8A" w:rsidRPr="009C08A9">
              <w:rPr>
                <w:rStyle w:val="Hyperlink"/>
                <w:rFonts w:asciiTheme="minorHAnsi" w:hAnsiTheme="minorHAnsi"/>
                <w:b/>
                <w:color w:val="008080"/>
                <w:sz w:val="12"/>
                <w:szCs w:val="12"/>
                <w:lang w:val="fr-FR"/>
              </w:rPr>
              <w:t>www.sigmaweb.org</w:t>
            </w:r>
          </w:hyperlink>
        </w:p>
      </w:tc>
      <w:tc>
        <w:tcPr>
          <w:tcW w:w="6946" w:type="dxa"/>
        </w:tcPr>
        <w:p w:rsidR="009B1399" w:rsidRPr="009C08A9" w:rsidRDefault="00062611" w:rsidP="00DD1D98">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has been produced with the financial assistance of the European Union</w:t>
          </w:r>
          <w:r w:rsidR="00DE3E7F" w:rsidRPr="009C08A9">
            <w:rPr>
              <w:rFonts w:asciiTheme="minorHAnsi" w:hAnsiTheme="minorHAnsi"/>
              <w:color w:val="808080"/>
              <w:sz w:val="12"/>
              <w:szCs w:val="12"/>
            </w:rPr>
            <w:t xml:space="preserve"> (EU)</w:t>
          </w:r>
          <w:r w:rsidRPr="009C08A9">
            <w:rPr>
              <w:rFonts w:asciiTheme="minorHAnsi" w:hAnsiTheme="minorHAnsi"/>
              <w:color w:val="808080"/>
              <w:sz w:val="12"/>
              <w:szCs w:val="12"/>
            </w:rPr>
            <w:t xml:space="preserve">. It should not be reported as representing the official views of the EU, the OECD or its member countries, or of </w:t>
          </w:r>
          <w:r w:rsidR="008005CA" w:rsidRPr="009C08A9">
            <w:rPr>
              <w:rFonts w:asciiTheme="minorHAnsi" w:hAnsiTheme="minorHAnsi"/>
              <w:color w:val="808080"/>
              <w:sz w:val="12"/>
              <w:szCs w:val="12"/>
            </w:rPr>
            <w:t>partners</w:t>
          </w:r>
          <w:r w:rsidRPr="009C08A9">
            <w:rPr>
              <w:rFonts w:asciiTheme="minorHAnsi" w:hAnsiTheme="minorHAnsi"/>
              <w:color w:val="808080"/>
              <w:sz w:val="12"/>
              <w:szCs w:val="12"/>
            </w:rPr>
            <w:t xml:space="preserve"> participating in the SIGMA Programme. The opinions expressed and arguments e</w:t>
          </w:r>
          <w:r w:rsidR="005710B1" w:rsidRPr="009C08A9">
            <w:rPr>
              <w:rFonts w:asciiTheme="minorHAnsi" w:hAnsiTheme="minorHAnsi"/>
              <w:color w:val="808080"/>
              <w:sz w:val="12"/>
              <w:szCs w:val="12"/>
            </w:rPr>
            <w:t>mployed are those of the author</w:t>
          </w:r>
          <w:r w:rsidRPr="009C08A9">
            <w:rPr>
              <w:rFonts w:asciiTheme="minorHAnsi" w:hAnsiTheme="minorHAnsi"/>
              <w:color w:val="808080"/>
              <w:sz w:val="12"/>
              <w:szCs w:val="12"/>
            </w:rPr>
            <w:t>s.</w:t>
          </w:r>
        </w:p>
        <w:p w:rsidR="004D611E" w:rsidRPr="009C08A9" w:rsidRDefault="004D611E" w:rsidP="004D611E">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rsidR="008902E1" w:rsidRPr="009C08A9" w:rsidRDefault="004D611E" w:rsidP="004D611E">
          <w:pPr>
            <w:spacing w:after="60"/>
            <w:jc w:val="both"/>
            <w:rPr>
              <w:rFonts w:asciiTheme="minorHAnsi" w:hAnsiTheme="minorHAnsi"/>
              <w:color w:val="808080"/>
              <w:sz w:val="12"/>
              <w:szCs w:val="12"/>
            </w:rPr>
          </w:pPr>
          <w:r w:rsidRPr="009C08A9">
            <w:rPr>
              <w:rFonts w:asciiTheme="minorHAnsi" w:hAnsiTheme="minorHAnsi"/>
              <w:color w:val="808080"/>
              <w:sz w:val="12"/>
              <w:szCs w:val="12"/>
            </w:rPr>
            <w:t xml:space="preserve">© OECD 2017 – The use of this material, whether digital or print, is governed by the Terms and Conditions to be found on the OECD website page </w:t>
          </w:r>
          <w:hyperlink r:id="rId3" w:history="1">
            <w:r w:rsidRPr="009C08A9">
              <w:rPr>
                <w:rStyle w:val="Hyperlink"/>
                <w:rFonts w:asciiTheme="minorHAnsi" w:hAnsiTheme="minorHAnsi"/>
                <w:sz w:val="12"/>
                <w:szCs w:val="12"/>
              </w:rPr>
              <w:t>http://www.oecd.org/termsandconditions</w:t>
            </w:r>
          </w:hyperlink>
          <w:r w:rsidRPr="009C08A9">
            <w:rPr>
              <w:rFonts w:asciiTheme="minorHAnsi" w:hAnsiTheme="minorHAnsi"/>
              <w:color w:val="808080"/>
              <w:sz w:val="12"/>
              <w:szCs w:val="12"/>
            </w:rPr>
            <w:t>.</w:t>
          </w:r>
        </w:p>
      </w:tc>
    </w:tr>
  </w:tbl>
  <w:p w:rsidR="00DA47DA" w:rsidRPr="00597112" w:rsidRDefault="00597112" w:rsidP="00597112">
    <w:pPr>
      <w:pStyle w:val="Footer"/>
    </w:pPr>
    <w:r>
      <w:rPr>
        <w:noProof/>
        <w:lang w:val="en-US"/>
      </w:rPr>
      <w:drawing>
        <wp:anchor distT="0" distB="0" distL="114300" distR="114300" simplePos="0" relativeHeight="251660288"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en-US"/>
      </w:rPr>
      <w:drawing>
        <wp:anchor distT="0" distB="0" distL="114300" distR="114300" simplePos="0" relativeHeight="251658240"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en-US"/>
      </w:rPr>
      <w:drawing>
        <wp:anchor distT="0" distB="0" distL="114300" distR="114300" simplePos="0" relativeHeight="251656192"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45C" w:rsidRDefault="0093245C" w:rsidP="002222C2">
      <w:r>
        <w:separator/>
      </w:r>
    </w:p>
  </w:footnote>
  <w:footnote w:type="continuationSeparator" w:id="1">
    <w:p w:rsidR="0093245C" w:rsidRDefault="0093245C" w:rsidP="00222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3A" w:rsidRDefault="00197E3A">
    <w:pPr>
      <w:pStyle w:val="Header"/>
      <w:tabs>
        <w:tab w:val="clear" w:pos="4320"/>
        <w:tab w:val="clear" w:pos="8640"/>
      </w:tabs>
      <w:jc w:val="right"/>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3A" w:rsidRPr="009718B2" w:rsidRDefault="00CA6784" w:rsidP="00B7162D">
    <w:pPr>
      <w:pStyle w:val="Header"/>
      <w:tabs>
        <w:tab w:val="clear" w:pos="4320"/>
        <w:tab w:val="clear" w:pos="8640"/>
      </w:tabs>
      <w:ind w:left="-1247"/>
      <w:rPr>
        <w:szCs w:val="16"/>
        <w:lang w:val="en-US"/>
      </w:rPr>
    </w:pPr>
    <w:r>
      <w:rPr>
        <w:noProof/>
        <w:szCs w:val="16"/>
        <w:lang w:val="en-US"/>
      </w:rPr>
      <w:drawing>
        <wp:inline distT="0" distB="0" distL="0" distR="0">
          <wp:extent cx="7581600" cy="1237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5years_white-EN_28062017.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1600" cy="12379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E05B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4650E"/>
    <w:multiLevelType w:val="hybridMultilevel"/>
    <w:tmpl w:val="0B9A575C"/>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
    <w:nsid w:val="1AAD1684"/>
    <w:multiLevelType w:val="hybridMultilevel"/>
    <w:tmpl w:val="C636BA8A"/>
    <w:lvl w:ilvl="0" w:tplc="0FFA4516">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43253"/>
    <w:multiLevelType w:val="hybridMultilevel"/>
    <w:tmpl w:val="A5B0D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2130D5"/>
    <w:multiLevelType w:val="hybridMultilevel"/>
    <w:tmpl w:val="47E6B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CC61B1"/>
    <w:multiLevelType w:val="hybridMultilevel"/>
    <w:tmpl w:val="27AA3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140EA4"/>
    <w:multiLevelType w:val="hybridMultilevel"/>
    <w:tmpl w:val="B5FAE598"/>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7">
    <w:nsid w:val="4A2F3D2C"/>
    <w:multiLevelType w:val="hybridMultilevel"/>
    <w:tmpl w:val="06D8EEA0"/>
    <w:lvl w:ilvl="0" w:tplc="80E8B3F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753FF5"/>
    <w:multiLevelType w:val="hybridMultilevel"/>
    <w:tmpl w:val="B79EC8FE"/>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608927F2"/>
    <w:multiLevelType w:val="hybridMultilevel"/>
    <w:tmpl w:val="7688B1B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0">
    <w:nsid w:val="65147691"/>
    <w:multiLevelType w:val="hybridMultilevel"/>
    <w:tmpl w:val="F5E6302C"/>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11">
    <w:nsid w:val="681B1C54"/>
    <w:multiLevelType w:val="hybridMultilevel"/>
    <w:tmpl w:val="F1A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C44227"/>
    <w:multiLevelType w:val="hybridMultilevel"/>
    <w:tmpl w:val="21F0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72236"/>
    <w:multiLevelType w:val="hybridMultilevel"/>
    <w:tmpl w:val="798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0472E3"/>
    <w:multiLevelType w:val="hybridMultilevel"/>
    <w:tmpl w:val="A3D240C0"/>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7A7228C6"/>
    <w:multiLevelType w:val="hybridMultilevel"/>
    <w:tmpl w:val="C3E8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15"/>
  </w:num>
  <w:num w:numId="6">
    <w:abstractNumId w:val="11"/>
  </w:num>
  <w:num w:numId="7">
    <w:abstractNumId w:val="2"/>
  </w:num>
  <w:num w:numId="8">
    <w:abstractNumId w:val="5"/>
  </w:num>
  <w:num w:numId="9">
    <w:abstractNumId w:val="14"/>
  </w:num>
  <w:num w:numId="10">
    <w:abstractNumId w:val="12"/>
  </w:num>
  <w:num w:numId="11">
    <w:abstractNumId w:val="8"/>
  </w:num>
  <w:num w:numId="12">
    <w:abstractNumId w:val="7"/>
  </w:num>
  <w:num w:numId="13">
    <w:abstractNumId w:val="9"/>
  </w:num>
  <w:num w:numId="14">
    <w:abstractNumId w:val="3"/>
  </w:num>
  <w:num w:numId="15">
    <w:abstractNumId w:val="1"/>
  </w:num>
  <w:num w:numId="16">
    <w:abstractNumId w:val="10"/>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340"/>
  <w:drawingGridHorizontalSpacing w:val="11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7FF8"/>
    <w:rsid w:val="00002B1C"/>
    <w:rsid w:val="00015AF6"/>
    <w:rsid w:val="0002667C"/>
    <w:rsid w:val="00060C98"/>
    <w:rsid w:val="00062611"/>
    <w:rsid w:val="0006317E"/>
    <w:rsid w:val="00075F8D"/>
    <w:rsid w:val="000855E0"/>
    <w:rsid w:val="000F0946"/>
    <w:rsid w:val="000F70BA"/>
    <w:rsid w:val="000F7F62"/>
    <w:rsid w:val="00103208"/>
    <w:rsid w:val="001053C4"/>
    <w:rsid w:val="00106447"/>
    <w:rsid w:val="00152066"/>
    <w:rsid w:val="001538C5"/>
    <w:rsid w:val="00156916"/>
    <w:rsid w:val="0016285C"/>
    <w:rsid w:val="0018394E"/>
    <w:rsid w:val="00183ADE"/>
    <w:rsid w:val="00197E3A"/>
    <w:rsid w:val="001A1648"/>
    <w:rsid w:val="001A6643"/>
    <w:rsid w:val="001B18B4"/>
    <w:rsid w:val="001B60A6"/>
    <w:rsid w:val="001D2BFA"/>
    <w:rsid w:val="001D57CA"/>
    <w:rsid w:val="001F7C70"/>
    <w:rsid w:val="00207E04"/>
    <w:rsid w:val="00220129"/>
    <w:rsid w:val="002222C2"/>
    <w:rsid w:val="00243462"/>
    <w:rsid w:val="00250D9B"/>
    <w:rsid w:val="00261CAA"/>
    <w:rsid w:val="00266459"/>
    <w:rsid w:val="00266EE3"/>
    <w:rsid w:val="002923F1"/>
    <w:rsid w:val="002E3AE8"/>
    <w:rsid w:val="002E55ED"/>
    <w:rsid w:val="00357A9A"/>
    <w:rsid w:val="00357EB2"/>
    <w:rsid w:val="00376665"/>
    <w:rsid w:val="00381024"/>
    <w:rsid w:val="00383F51"/>
    <w:rsid w:val="003B1EED"/>
    <w:rsid w:val="003C13BD"/>
    <w:rsid w:val="003C7612"/>
    <w:rsid w:val="004006B5"/>
    <w:rsid w:val="00432EA8"/>
    <w:rsid w:val="00443950"/>
    <w:rsid w:val="004738B9"/>
    <w:rsid w:val="004759B4"/>
    <w:rsid w:val="00477C76"/>
    <w:rsid w:val="004A7B0A"/>
    <w:rsid w:val="004C3C9A"/>
    <w:rsid w:val="004C4671"/>
    <w:rsid w:val="004D611E"/>
    <w:rsid w:val="004E717A"/>
    <w:rsid w:val="004F0CD7"/>
    <w:rsid w:val="005048E1"/>
    <w:rsid w:val="005316B2"/>
    <w:rsid w:val="005710B1"/>
    <w:rsid w:val="00581D5D"/>
    <w:rsid w:val="00597112"/>
    <w:rsid w:val="005A244B"/>
    <w:rsid w:val="005B00BE"/>
    <w:rsid w:val="005C133D"/>
    <w:rsid w:val="005D45A2"/>
    <w:rsid w:val="005D5B9C"/>
    <w:rsid w:val="005E3A29"/>
    <w:rsid w:val="0061283E"/>
    <w:rsid w:val="00617138"/>
    <w:rsid w:val="00626E75"/>
    <w:rsid w:val="0064088A"/>
    <w:rsid w:val="00645949"/>
    <w:rsid w:val="00663B08"/>
    <w:rsid w:val="00664ED3"/>
    <w:rsid w:val="00693706"/>
    <w:rsid w:val="006A7693"/>
    <w:rsid w:val="006B238F"/>
    <w:rsid w:val="007212D3"/>
    <w:rsid w:val="00730FC0"/>
    <w:rsid w:val="0075229A"/>
    <w:rsid w:val="00792B8A"/>
    <w:rsid w:val="007A71C0"/>
    <w:rsid w:val="007C17FC"/>
    <w:rsid w:val="007D4595"/>
    <w:rsid w:val="008005CA"/>
    <w:rsid w:val="008113F8"/>
    <w:rsid w:val="00811EF1"/>
    <w:rsid w:val="00813BDB"/>
    <w:rsid w:val="008463BF"/>
    <w:rsid w:val="008617C4"/>
    <w:rsid w:val="00875734"/>
    <w:rsid w:val="0088311E"/>
    <w:rsid w:val="008902E1"/>
    <w:rsid w:val="00890BA3"/>
    <w:rsid w:val="008E11C9"/>
    <w:rsid w:val="008E569A"/>
    <w:rsid w:val="00904CCB"/>
    <w:rsid w:val="009165B4"/>
    <w:rsid w:val="00926C4C"/>
    <w:rsid w:val="0093245C"/>
    <w:rsid w:val="00935017"/>
    <w:rsid w:val="00955DDA"/>
    <w:rsid w:val="009718B2"/>
    <w:rsid w:val="00974C4F"/>
    <w:rsid w:val="00976CAB"/>
    <w:rsid w:val="00982E79"/>
    <w:rsid w:val="009A4165"/>
    <w:rsid w:val="009A4FD8"/>
    <w:rsid w:val="009B1399"/>
    <w:rsid w:val="009B202A"/>
    <w:rsid w:val="009C066C"/>
    <w:rsid w:val="009C0684"/>
    <w:rsid w:val="009C08A9"/>
    <w:rsid w:val="009C5ED0"/>
    <w:rsid w:val="009F0434"/>
    <w:rsid w:val="00A05FBE"/>
    <w:rsid w:val="00A10F90"/>
    <w:rsid w:val="00A24BEF"/>
    <w:rsid w:val="00A63807"/>
    <w:rsid w:val="00A65D5D"/>
    <w:rsid w:val="00A6718D"/>
    <w:rsid w:val="00A7313B"/>
    <w:rsid w:val="00A74E8D"/>
    <w:rsid w:val="00AA2380"/>
    <w:rsid w:val="00AA7D0D"/>
    <w:rsid w:val="00AD672E"/>
    <w:rsid w:val="00AE068C"/>
    <w:rsid w:val="00AE3D31"/>
    <w:rsid w:val="00AE61B4"/>
    <w:rsid w:val="00AF0B2E"/>
    <w:rsid w:val="00AF2CA5"/>
    <w:rsid w:val="00AF3D04"/>
    <w:rsid w:val="00B040C0"/>
    <w:rsid w:val="00B41AFD"/>
    <w:rsid w:val="00B47A31"/>
    <w:rsid w:val="00B56FA9"/>
    <w:rsid w:val="00B63B2A"/>
    <w:rsid w:val="00B7162D"/>
    <w:rsid w:val="00BA704C"/>
    <w:rsid w:val="00BB1BDD"/>
    <w:rsid w:val="00BF5E19"/>
    <w:rsid w:val="00BF6204"/>
    <w:rsid w:val="00BF668C"/>
    <w:rsid w:val="00C11913"/>
    <w:rsid w:val="00C3135D"/>
    <w:rsid w:val="00C56C6E"/>
    <w:rsid w:val="00C60F33"/>
    <w:rsid w:val="00C74C94"/>
    <w:rsid w:val="00C8760B"/>
    <w:rsid w:val="00C87FF8"/>
    <w:rsid w:val="00C9064E"/>
    <w:rsid w:val="00CA6784"/>
    <w:rsid w:val="00D24BFB"/>
    <w:rsid w:val="00D437C2"/>
    <w:rsid w:val="00D47815"/>
    <w:rsid w:val="00D74DA5"/>
    <w:rsid w:val="00D76BDC"/>
    <w:rsid w:val="00D93FF8"/>
    <w:rsid w:val="00D96098"/>
    <w:rsid w:val="00DA47DA"/>
    <w:rsid w:val="00DC197C"/>
    <w:rsid w:val="00DD1D98"/>
    <w:rsid w:val="00DE3E7F"/>
    <w:rsid w:val="00DE4809"/>
    <w:rsid w:val="00E015D9"/>
    <w:rsid w:val="00E050D3"/>
    <w:rsid w:val="00E43F6D"/>
    <w:rsid w:val="00E5578E"/>
    <w:rsid w:val="00E55C79"/>
    <w:rsid w:val="00E636E7"/>
    <w:rsid w:val="00E85EE4"/>
    <w:rsid w:val="00E91341"/>
    <w:rsid w:val="00E948AA"/>
    <w:rsid w:val="00EB6470"/>
    <w:rsid w:val="00EC5537"/>
    <w:rsid w:val="00EE1907"/>
    <w:rsid w:val="00EE48FF"/>
    <w:rsid w:val="00EE55EA"/>
    <w:rsid w:val="00EF3073"/>
    <w:rsid w:val="00F11898"/>
    <w:rsid w:val="00F12613"/>
    <w:rsid w:val="00F13458"/>
    <w:rsid w:val="00F24449"/>
    <w:rsid w:val="00F32A32"/>
    <w:rsid w:val="00F55CFB"/>
    <w:rsid w:val="00F77FED"/>
    <w:rsid w:val="00F8154A"/>
    <w:rsid w:val="00FB4C68"/>
    <w:rsid w:val="00FD7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List Bullet"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341"/>
    <w:rPr>
      <w:rFonts w:ascii="Arial" w:eastAsia="Cambria" w:hAnsi="Arial"/>
      <w:sz w:val="22"/>
      <w:szCs w:val="24"/>
      <w:lang w:val="en-GB"/>
    </w:rPr>
  </w:style>
  <w:style w:type="paragraph" w:styleId="Heading1">
    <w:name w:val="heading 1"/>
    <w:basedOn w:val="Normal"/>
    <w:next w:val="Normal"/>
    <w:link w:val="Heading1Char"/>
    <w:uiPriority w:val="9"/>
    <w:qFormat/>
    <w:rsid w:val="00E948AA"/>
    <w:pPr>
      <w:keepNext/>
      <w:keepLines/>
      <w:tabs>
        <w:tab w:val="left" w:pos="567"/>
      </w:tabs>
      <w:spacing w:before="1200" w:after="720"/>
      <w:ind w:left="567" w:hanging="567"/>
      <w:jc w:val="center"/>
      <w:outlineLvl w:val="0"/>
    </w:pPr>
    <w:rPr>
      <w:rFonts w:ascii="Calibri" w:eastAsia="Times New Roman" w:hAnsi="Calibri"/>
      <w:b/>
      <w:bCs/>
      <w:sz w:val="28"/>
      <w:szCs w:val="28"/>
    </w:rPr>
  </w:style>
  <w:style w:type="paragraph" w:styleId="Heading2">
    <w:name w:val="heading 2"/>
    <w:basedOn w:val="Normal"/>
    <w:next w:val="Normal"/>
    <w:link w:val="Heading2Char"/>
    <w:uiPriority w:val="9"/>
    <w:unhideWhenUsed/>
    <w:qFormat/>
    <w:rsid w:val="00E948AA"/>
    <w:pPr>
      <w:keepNext/>
      <w:keepLines/>
      <w:tabs>
        <w:tab w:val="left" w:pos="567"/>
      </w:tabs>
      <w:spacing w:before="240" w:after="240"/>
      <w:ind w:left="567" w:hanging="567"/>
      <w:outlineLvl w:val="1"/>
    </w:pPr>
    <w:rPr>
      <w:rFonts w:ascii="Calibri" w:eastAsia="Times New Roman" w:hAnsi="Calibri"/>
      <w:b/>
      <w:bCs/>
      <w:i/>
      <w:sz w:val="24"/>
      <w:szCs w:val="26"/>
    </w:rPr>
  </w:style>
  <w:style w:type="paragraph" w:styleId="Heading3">
    <w:name w:val="heading 3"/>
    <w:basedOn w:val="Normal"/>
    <w:next w:val="Normal"/>
    <w:link w:val="Heading3Char"/>
    <w:uiPriority w:val="9"/>
    <w:unhideWhenUsed/>
    <w:qFormat/>
    <w:rsid w:val="00E948AA"/>
    <w:pPr>
      <w:keepNext/>
      <w:keepLines/>
      <w:tabs>
        <w:tab w:val="left" w:pos="567"/>
      </w:tabs>
      <w:spacing w:before="240" w:after="240"/>
      <w:ind w:left="567" w:hanging="567"/>
      <w:outlineLvl w:val="2"/>
    </w:pPr>
    <w:rPr>
      <w:rFonts w:ascii="Calibri" w:eastAsia="Times New Roman" w:hAnsi="Calibri"/>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38F"/>
    <w:pPr>
      <w:tabs>
        <w:tab w:val="center" w:pos="4320"/>
        <w:tab w:val="right" w:pos="8640"/>
      </w:tabs>
    </w:pPr>
    <w:rPr>
      <w:rFonts w:eastAsia="Times New Roman"/>
      <w:szCs w:val="20"/>
    </w:rPr>
  </w:style>
  <w:style w:type="paragraph" w:styleId="Footer">
    <w:name w:val="footer"/>
    <w:basedOn w:val="Normal"/>
    <w:rsid w:val="006B238F"/>
    <w:pPr>
      <w:tabs>
        <w:tab w:val="center" w:pos="4320"/>
        <w:tab w:val="right" w:pos="8640"/>
      </w:tabs>
    </w:pPr>
    <w:rPr>
      <w:rFonts w:eastAsia="Times New Roman"/>
      <w:sz w:val="18"/>
      <w:szCs w:val="20"/>
    </w:rPr>
  </w:style>
  <w:style w:type="character" w:styleId="PageNumber">
    <w:name w:val="page number"/>
    <w:basedOn w:val="DefaultParagraphFont"/>
    <w:rsid w:val="006B238F"/>
  </w:style>
  <w:style w:type="paragraph" w:styleId="BalloonText">
    <w:name w:val="Balloon Text"/>
    <w:basedOn w:val="Normal"/>
    <w:semiHidden/>
    <w:rsid w:val="00F12613"/>
    <w:rPr>
      <w:rFonts w:ascii="Tahoma" w:eastAsia="Times New Roman"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E948AA"/>
    <w:pPr>
      <w:tabs>
        <w:tab w:val="left" w:pos="567"/>
      </w:tabs>
      <w:spacing w:after="120"/>
    </w:pPr>
    <w:rPr>
      <w:rFonts w:ascii="Calibri" w:eastAsia="Times New Roman" w:hAnsi="Calibri"/>
      <w:szCs w:val="20"/>
    </w:rPr>
  </w:style>
  <w:style w:type="character" w:customStyle="1" w:styleId="BodyTextChar">
    <w:name w:val="Body Text Char"/>
    <w:link w:val="BodyText"/>
    <w:uiPriority w:val="99"/>
    <w:rsid w:val="00E948AA"/>
    <w:rPr>
      <w:rFonts w:ascii="Calibri" w:hAnsi="Calibri"/>
      <w:sz w:val="22"/>
      <w:lang w:val="en-GB"/>
    </w:rPr>
  </w:style>
  <w:style w:type="paragraph" w:styleId="Title">
    <w:name w:val="Title"/>
    <w:basedOn w:val="Normal"/>
    <w:next w:val="Normal"/>
    <w:link w:val="TitleChar"/>
    <w:uiPriority w:val="10"/>
    <w:rsid w:val="0002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67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2667C"/>
    <w:pPr>
      <w:tabs>
        <w:tab w:val="left" w:pos="567"/>
      </w:tabs>
      <w:spacing w:after="120"/>
      <w:ind w:left="567" w:hanging="567"/>
    </w:pPr>
    <w:rPr>
      <w:rFonts w:ascii="Calibri" w:hAnsi="Calibri"/>
    </w:rPr>
  </w:style>
  <w:style w:type="character" w:customStyle="1" w:styleId="Heading1Char">
    <w:name w:val="Heading 1 Char"/>
    <w:link w:val="Heading1"/>
    <w:uiPriority w:val="9"/>
    <w:rsid w:val="00E948AA"/>
    <w:rPr>
      <w:rFonts w:ascii="Calibri" w:hAnsi="Calibri"/>
      <w:b/>
      <w:bCs/>
      <w:sz w:val="28"/>
      <w:szCs w:val="28"/>
      <w:lang w:val="en-GB"/>
    </w:rPr>
  </w:style>
  <w:style w:type="paragraph" w:styleId="ListBullet">
    <w:name w:val="List Bullet"/>
    <w:basedOn w:val="Normal"/>
    <w:uiPriority w:val="99"/>
    <w:unhideWhenUsed/>
    <w:qFormat/>
    <w:rsid w:val="00E948AA"/>
    <w:pPr>
      <w:numPr>
        <w:numId w:val="4"/>
      </w:numPr>
      <w:tabs>
        <w:tab w:val="left" w:pos="567"/>
      </w:tabs>
      <w:spacing w:after="120"/>
    </w:pPr>
    <w:rPr>
      <w:rFonts w:ascii="Calibri" w:eastAsia="Times New Roman" w:hAnsi="Calibri"/>
      <w:szCs w:val="20"/>
    </w:rPr>
  </w:style>
  <w:style w:type="character" w:customStyle="1" w:styleId="Heading2Char">
    <w:name w:val="Heading 2 Char"/>
    <w:link w:val="Heading2"/>
    <w:uiPriority w:val="9"/>
    <w:rsid w:val="00E948AA"/>
    <w:rPr>
      <w:rFonts w:ascii="Calibri" w:hAnsi="Calibri"/>
      <w:b/>
      <w:bCs/>
      <w:i/>
      <w:sz w:val="24"/>
      <w:szCs w:val="26"/>
      <w:lang w:val="en-GB"/>
    </w:rPr>
  </w:style>
  <w:style w:type="character" w:customStyle="1" w:styleId="Heading3Char">
    <w:name w:val="Heading 3 Char"/>
    <w:link w:val="Heading3"/>
    <w:uiPriority w:val="9"/>
    <w:rsid w:val="00E948AA"/>
    <w:rPr>
      <w:rFonts w:ascii="Calibri" w:hAnsi="Calibri"/>
      <w:bCs/>
      <w:i/>
      <w:sz w:val="22"/>
      <w:lang w:val="en-GB"/>
    </w:rPr>
  </w:style>
  <w:style w:type="paragraph" w:styleId="FootnoteText">
    <w:name w:val="footnote text"/>
    <w:basedOn w:val="Normal"/>
    <w:link w:val="FootnoteTextChar"/>
    <w:uiPriority w:val="99"/>
    <w:unhideWhenUsed/>
    <w:qFormat/>
    <w:rsid w:val="00E948AA"/>
    <w:pPr>
      <w:tabs>
        <w:tab w:val="left" w:pos="567"/>
      </w:tabs>
      <w:spacing w:after="60"/>
      <w:ind w:left="567" w:hanging="567"/>
    </w:pPr>
    <w:rPr>
      <w:rFonts w:ascii="Calibri" w:eastAsia="Times New Roman" w:hAnsi="Calibri"/>
      <w:sz w:val="18"/>
      <w:szCs w:val="20"/>
    </w:rPr>
  </w:style>
  <w:style w:type="character" w:customStyle="1" w:styleId="FootnoteTextChar">
    <w:name w:val="Footnote Text Char"/>
    <w:link w:val="FootnoteText"/>
    <w:uiPriority w:val="99"/>
    <w:rsid w:val="00E948AA"/>
    <w:rPr>
      <w:rFonts w:ascii="Calibri" w:hAnsi="Calibri"/>
      <w:sz w:val="18"/>
      <w:lang w:val="en-GB"/>
    </w:rPr>
  </w:style>
  <w:style w:type="character" w:styleId="FootnoteReference">
    <w:name w:val="footnote reference"/>
    <w:basedOn w:val="DefaultParagraphFont"/>
    <w:uiPriority w:val="99"/>
    <w:semiHidden/>
    <w:unhideWhenUsed/>
    <w:rsid w:val="00AF3D04"/>
    <w:rPr>
      <w:vertAlign w:val="superscript"/>
    </w:rPr>
  </w:style>
  <w:style w:type="paragraph" w:styleId="EndnoteText">
    <w:name w:val="endnote text"/>
    <w:basedOn w:val="Normal"/>
    <w:link w:val="EndnoteTextChar"/>
    <w:uiPriority w:val="99"/>
    <w:unhideWhenUsed/>
    <w:qFormat/>
    <w:rsid w:val="00E948AA"/>
    <w:pPr>
      <w:tabs>
        <w:tab w:val="left" w:pos="567"/>
      </w:tabs>
      <w:spacing w:after="120"/>
      <w:ind w:left="567" w:hanging="567"/>
    </w:pPr>
    <w:rPr>
      <w:rFonts w:ascii="Calibri" w:eastAsia="Times New Roman" w:hAnsi="Calibri"/>
      <w:sz w:val="20"/>
      <w:szCs w:val="20"/>
    </w:rPr>
  </w:style>
  <w:style w:type="character" w:customStyle="1" w:styleId="EndnoteTextChar">
    <w:name w:val="Endnote Text Char"/>
    <w:link w:val="EndnoteText"/>
    <w:uiPriority w:val="99"/>
    <w:rsid w:val="00E948AA"/>
    <w:rPr>
      <w:rFonts w:ascii="Calibri" w:hAnsi="Calibri"/>
      <w:lang w:val="en-GB"/>
    </w:rPr>
  </w:style>
  <w:style w:type="character" w:styleId="EndnoteReference">
    <w:name w:val="endnote reference"/>
    <w:basedOn w:val="DefaultParagraphFont"/>
    <w:uiPriority w:val="99"/>
    <w:semiHidden/>
    <w:unhideWhenUsed/>
    <w:rsid w:val="007522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ond_m\AppData\Local\Microsoft\Windows\Temporary%20Internet%20Files\Content.IE5\UHXOYGS1\Deliverable_Eng_2806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FullName xmlns="http://schemas.microsoft.com/sharepoint/v3">N/A</Full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681B4B0C9F92E548B8FE43068A855B51" ma:contentTypeVersion="1" ma:contentTypeDescription="Create a new document." ma:contentTypeScope="" ma:versionID="53a618e5c126a865406952cd98103472">
  <xsd:schema xmlns:xsd="http://www.w3.org/2001/XMLSchema" xmlns:p="http://schemas.microsoft.com/office/2006/metadata/properties" xmlns:ns1="http://schemas.microsoft.com/sharepoint/v3" targetNamespace="http://schemas.microsoft.com/office/2006/metadata/properties" ma:root="true" ma:fieldsID="eacc4561c88a142f3e2bd568f1dfe90c" ns1:_="">
    <xsd:import namespace="http://schemas.microsoft.com/sharepoint/v3"/>
    <xsd:element name="properties">
      <xsd:complexType>
        <xsd:sequence>
          <xsd:element name="documentManagement">
            <xsd:complexType>
              <xsd:all>
                <xsd:element ref="ns1:Full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2"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Emmanuelle"/>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Azyan Liz"/>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ozzay Erika"/>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ation Technology Solutions"/>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Haan 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truc Armelle"/>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kova Elisaveta"/>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utierrez Rafael"/>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ise Stefan"/>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apkalne Una"/>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nnigan Clare"/>
              <xsd:enumeration value="Larange Alain"/>
              <xsd:enumeration value="Laranjeira Cristina"/>
              <xsd:enumeration value="Larsson Kjell"/>
              <xsd:enumeration value="Lawrence Peter"/>
              <xsd:enumeration value="Leal Christine"/>
              <xsd:enumeration value="Leithoff Ralf"/>
              <xsd:enumeration value="Lemmik Juhani"/>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eyt Anja"/>
              <xsd:enumeration value="Nicolaidis Kalypso"/>
              <xsd:enumeration value="Nicolas Henri"/>
              <xsd:enumeration value="Nicolescu Alina"/>
              <xsd:enumeration value="Nielsen Soren"/>
              <xsd:enumeration value="Niewiadomska Eliza"/>
              <xsd:enumeration value="Nijland Jeroen"/>
              <xsd:enumeration value="Nikac Djuro"/>
              <xsd:enumeration value="Noel Marie-Sophie"/>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ete François"/>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lito Maria Teresa"/>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gio Erica"/>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enz de Ormijana Maria del Pilar"/>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Beato Fernando"/>
              <xsd:enumeration value="Sanchez Motos Enrique"/>
              <xsd:enumeration value="Sandberg Bo"/>
              <xsd:enumeration value="Santic Toni"/>
              <xsd:enumeration value="Santos Luis"/>
              <xsd:enumeration value="Santos Mafalda"/>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lmi Nesrine"/>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nne Pascale"/>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gi Peter"/>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azquez Francisco"/>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 Ros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elinski Wojciech"/>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102B-DEC9-446B-954B-E9218883995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3.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4.xml><?xml version="1.0" encoding="utf-8"?>
<ds:datastoreItem xmlns:ds="http://schemas.openxmlformats.org/officeDocument/2006/customXml" ds:itemID="{1693D6FC-1162-4EFA-949B-8B70F9A8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815177E-1CC6-4C20-BACD-97035DB2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Deliverable_Eng_280617</Template>
  <TotalTime>40</TotalTime>
  <Pages>4</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Deliverable Eng</vt:lpstr>
    </vt:vector>
  </TitlesOfParts>
  <Company>OCDE</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Eng</dc:title>
  <dc:creator>REDMOND Maggie</dc:creator>
  <cp:lastModifiedBy>Korisnik </cp:lastModifiedBy>
  <cp:revision>8</cp:revision>
  <cp:lastPrinted>2016-10-20T15:11:00Z</cp:lastPrinted>
  <dcterms:created xsi:type="dcterms:W3CDTF">2018-04-16T12:40:00Z</dcterms:created>
  <dcterms:modified xsi:type="dcterms:W3CDTF">2018-04-18T20:47:00Z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0x010100681B4B0C9F92E548B8FE43068A855B51</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y fmtid="{D5CDD505-2E9C-101B-9397-08002B2CF9AE}" pid="6" name="Year">
    <vt:lpwstr>2012</vt:lpwstr>
  </property>
</Properties>
</file>